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3CB7B" w14:textId="77777777" w:rsidR="00216739" w:rsidRPr="00216739" w:rsidRDefault="00216739" w:rsidP="00216739">
      <w:pPr>
        <w:jc w:val="center"/>
        <w:rPr>
          <w:b/>
          <w:sz w:val="24"/>
          <w:szCs w:val="24"/>
          <w:highlight w:val="lightGray"/>
        </w:rPr>
      </w:pPr>
      <w:r w:rsidRPr="00216739">
        <w:rPr>
          <w:rFonts w:asciiTheme="majorHAnsi" w:hAnsiTheme="majorHAnsi"/>
          <w:b/>
          <w:bCs/>
          <w:sz w:val="24"/>
          <w:szCs w:val="24"/>
        </w:rPr>
        <w:t xml:space="preserve">Załącznik Nr </w:t>
      </w:r>
      <w:r>
        <w:rPr>
          <w:rFonts w:asciiTheme="majorHAnsi" w:hAnsiTheme="majorHAnsi"/>
          <w:b/>
          <w:bCs/>
          <w:sz w:val="24"/>
          <w:szCs w:val="24"/>
        </w:rPr>
        <w:t>4</w:t>
      </w:r>
      <w:r w:rsidRPr="00216739">
        <w:rPr>
          <w:rFonts w:asciiTheme="majorHAnsi" w:hAnsiTheme="majorHAnsi"/>
          <w:b/>
          <w:bCs/>
          <w:sz w:val="24"/>
          <w:szCs w:val="24"/>
        </w:rPr>
        <w:t xml:space="preserve"> do SWZ</w:t>
      </w:r>
      <w:r w:rsidRPr="00216739">
        <w:rPr>
          <w:rFonts w:asciiTheme="majorHAnsi" w:hAnsiTheme="majorHAnsi"/>
          <w:b/>
          <w:bCs/>
          <w:sz w:val="24"/>
          <w:szCs w:val="24"/>
        </w:rPr>
        <w:br/>
      </w:r>
      <w:r>
        <w:rPr>
          <w:rFonts w:ascii="Cambria" w:hAnsi="Cambria"/>
          <w:b/>
          <w:bCs/>
          <w:sz w:val="24"/>
          <w:szCs w:val="24"/>
        </w:rPr>
        <w:t xml:space="preserve">Dokumentacja techniczna </w:t>
      </w:r>
    </w:p>
    <w:p w14:paraId="39E674E3" w14:textId="4D54B716" w:rsidR="00216739" w:rsidRDefault="00216739" w:rsidP="003C371C">
      <w:pPr>
        <w:jc w:val="center"/>
        <w:rPr>
          <w:b/>
          <w:sz w:val="32"/>
          <w:szCs w:val="32"/>
          <w:highlight w:val="lightGray"/>
        </w:rPr>
      </w:pPr>
      <w:r w:rsidRPr="00216739">
        <w:rPr>
          <w:b/>
          <w:sz w:val="32"/>
          <w:szCs w:val="32"/>
        </w:rPr>
        <w:t>____________________________________________________________</w:t>
      </w:r>
    </w:p>
    <w:p w14:paraId="7108D8B0" w14:textId="77777777" w:rsidR="00216739" w:rsidRDefault="00216739" w:rsidP="00216739">
      <w:pPr>
        <w:jc w:val="center"/>
        <w:rPr>
          <w:rFonts w:asciiTheme="majorHAnsi" w:hAnsiTheme="majorHAnsi"/>
          <w:b/>
          <w:bCs/>
          <w:sz w:val="24"/>
          <w:szCs w:val="24"/>
        </w:rPr>
      </w:pPr>
    </w:p>
    <w:p w14:paraId="760C272C" w14:textId="30296A79" w:rsidR="003C371C" w:rsidRPr="00B850E5" w:rsidRDefault="003C371C" w:rsidP="003C371C">
      <w:pPr>
        <w:jc w:val="center"/>
        <w:rPr>
          <w:b/>
          <w:sz w:val="32"/>
          <w:szCs w:val="32"/>
        </w:rPr>
      </w:pPr>
      <w:r w:rsidRPr="00B850E5">
        <w:rPr>
          <w:b/>
          <w:sz w:val="32"/>
          <w:szCs w:val="32"/>
          <w:highlight w:val="lightGray"/>
        </w:rPr>
        <w:t>SPECYFIKACJA TECHNICZNA WYKONANIA I ODBIORU ROBÓT BUDOWLANYCH</w:t>
      </w:r>
    </w:p>
    <w:p w14:paraId="4B47AB82" w14:textId="77777777" w:rsidR="003C371C" w:rsidRPr="00B850E5" w:rsidRDefault="003C371C" w:rsidP="003C371C">
      <w:pPr>
        <w:jc w:val="both"/>
        <w:rPr>
          <w:sz w:val="24"/>
          <w:szCs w:val="24"/>
        </w:rPr>
      </w:pPr>
    </w:p>
    <w:p w14:paraId="178B830E" w14:textId="77777777" w:rsidR="003C371C" w:rsidRPr="00B850E5" w:rsidRDefault="003C371C" w:rsidP="003C371C">
      <w:pPr>
        <w:jc w:val="both"/>
      </w:pPr>
      <w:r w:rsidRPr="00B850E5">
        <w:t>Wykonawca powinien przystąpić do wykonania koryta oraz profilowania i zagęszczenia podłoża bezpośrednio przed rozpoczęciem robót związanych z wykonaniem warstw nawierzchni. Wcześniejsze przystąpienie do wykonania koryta oraz profilowania i zagęszczania podłoża, jest możliwe wyłącznie za zgodą Inżyniera, w korzystnych warunkach atmosferycznych.</w:t>
      </w:r>
    </w:p>
    <w:p w14:paraId="5E2F67FB" w14:textId="77777777" w:rsidR="003C371C" w:rsidRPr="00B850E5" w:rsidRDefault="003C371C" w:rsidP="003C371C">
      <w:pPr>
        <w:jc w:val="both"/>
      </w:pPr>
      <w:r w:rsidRPr="00B850E5">
        <w:tab/>
        <w:t>W wykonanym korycie oraz po wyprofilowanym i zagęszczonym podłożu nie może odbywać się ruch budowlany, niezwiązany bezpośrednio z wykonaniem pierwszej warstwy nawierzchni</w:t>
      </w:r>
    </w:p>
    <w:p w14:paraId="5BB4F55A" w14:textId="77777777" w:rsidR="003C371C" w:rsidRPr="00B850E5" w:rsidRDefault="003C371C" w:rsidP="003C371C">
      <w:pPr>
        <w:jc w:val="both"/>
      </w:pPr>
      <w:r w:rsidRPr="00B850E5">
        <w:tab/>
        <w:t>Materiałami stosowanymi przy wykonywaniu warstw odsączających są:</w:t>
      </w:r>
    </w:p>
    <w:p w14:paraId="4835707C" w14:textId="77777777" w:rsidR="003C371C" w:rsidRPr="00B850E5" w:rsidRDefault="003C371C" w:rsidP="003C371C">
      <w:pPr>
        <w:widowControl/>
        <w:numPr>
          <w:ilvl w:val="0"/>
          <w:numId w:val="3"/>
        </w:numPr>
        <w:suppressAutoHyphens w:val="0"/>
        <w:autoSpaceDE/>
        <w:jc w:val="both"/>
      </w:pPr>
      <w:r w:rsidRPr="00B850E5">
        <w:rPr>
          <w:rFonts w:ascii="Symbol" w:hAnsi="Symbol"/>
        </w:rPr>
        <w:t></w:t>
      </w:r>
      <w:r w:rsidRPr="00B850E5">
        <w:rPr>
          <w:sz w:val="14"/>
          <w:szCs w:val="14"/>
        </w:rPr>
        <w:t xml:space="preserve">      </w:t>
      </w:r>
      <w:r w:rsidRPr="00B850E5">
        <w:t>piaski,</w:t>
      </w:r>
    </w:p>
    <w:p w14:paraId="45292960" w14:textId="77777777" w:rsidR="003C371C" w:rsidRPr="00B850E5" w:rsidRDefault="003C371C" w:rsidP="003C371C">
      <w:pPr>
        <w:widowControl/>
        <w:numPr>
          <w:ilvl w:val="0"/>
          <w:numId w:val="3"/>
        </w:numPr>
        <w:suppressAutoHyphens w:val="0"/>
        <w:autoSpaceDE/>
        <w:jc w:val="both"/>
      </w:pPr>
      <w:r w:rsidRPr="00B850E5">
        <w:rPr>
          <w:rFonts w:ascii="Symbol" w:hAnsi="Symbol"/>
        </w:rPr>
        <w:t></w:t>
      </w:r>
      <w:r w:rsidRPr="00B850E5">
        <w:rPr>
          <w:sz w:val="14"/>
          <w:szCs w:val="14"/>
        </w:rPr>
        <w:t xml:space="preserve">      </w:t>
      </w:r>
      <w:r w:rsidRPr="00B850E5">
        <w:t>żwir i mieszanka,</w:t>
      </w:r>
    </w:p>
    <w:p w14:paraId="57252A08" w14:textId="77777777" w:rsidR="003C371C" w:rsidRPr="00B850E5" w:rsidRDefault="003C371C" w:rsidP="003C371C">
      <w:pPr>
        <w:widowControl/>
        <w:numPr>
          <w:ilvl w:val="0"/>
          <w:numId w:val="3"/>
        </w:numPr>
        <w:suppressAutoHyphens w:val="0"/>
        <w:autoSpaceDE/>
        <w:jc w:val="both"/>
      </w:pPr>
      <w:r w:rsidRPr="00B850E5">
        <w:rPr>
          <w:rFonts w:ascii="Symbol" w:hAnsi="Symbol"/>
        </w:rPr>
        <w:t></w:t>
      </w:r>
      <w:r w:rsidRPr="00B850E5">
        <w:rPr>
          <w:sz w:val="14"/>
          <w:szCs w:val="14"/>
        </w:rPr>
        <w:t xml:space="preserve">      </w:t>
      </w:r>
      <w:r w:rsidRPr="00B850E5">
        <w:t>geowłókniny,</w:t>
      </w:r>
    </w:p>
    <w:p w14:paraId="47CA4CCC" w14:textId="77777777" w:rsidR="003C371C" w:rsidRPr="00B850E5" w:rsidRDefault="003C371C" w:rsidP="003C371C">
      <w:pPr>
        <w:jc w:val="both"/>
      </w:pPr>
      <w:r w:rsidRPr="00B850E5">
        <w:t>a odcinających - oprócz wyżej wymienionych:</w:t>
      </w:r>
    </w:p>
    <w:p w14:paraId="36F10A6C" w14:textId="77777777" w:rsidR="003C371C" w:rsidRPr="00B850E5" w:rsidRDefault="003C371C" w:rsidP="003C371C">
      <w:pPr>
        <w:widowControl/>
        <w:numPr>
          <w:ilvl w:val="0"/>
          <w:numId w:val="3"/>
        </w:numPr>
        <w:suppressAutoHyphens w:val="0"/>
        <w:autoSpaceDE/>
        <w:jc w:val="both"/>
      </w:pPr>
      <w:r w:rsidRPr="00B850E5">
        <w:rPr>
          <w:rFonts w:ascii="Symbol" w:hAnsi="Symbol"/>
        </w:rPr>
        <w:t></w:t>
      </w:r>
      <w:r w:rsidRPr="00B850E5">
        <w:rPr>
          <w:sz w:val="14"/>
          <w:szCs w:val="14"/>
        </w:rPr>
        <w:t xml:space="preserve">      </w:t>
      </w:r>
      <w:r w:rsidRPr="00B850E5">
        <w:t>miał (kamienny).</w:t>
      </w:r>
    </w:p>
    <w:p w14:paraId="5829A2AE" w14:textId="77777777" w:rsidR="003C371C" w:rsidRPr="00B850E5" w:rsidRDefault="003C371C" w:rsidP="003C371C">
      <w:pPr>
        <w:jc w:val="both"/>
      </w:pPr>
      <w:r w:rsidRPr="00B850E5">
        <w:tab/>
        <w:t>Kruszywa do wykonania warstw odsączających i odcinających powinny spełniać następujące warunki:</w:t>
      </w:r>
    </w:p>
    <w:p w14:paraId="5052D80F" w14:textId="77777777" w:rsidR="003C371C" w:rsidRPr="00B850E5" w:rsidRDefault="003C371C" w:rsidP="003C371C">
      <w:pPr>
        <w:jc w:val="both"/>
      </w:pPr>
      <w:r w:rsidRPr="00B850E5">
        <w:t>a) szczelności, określony zależnością:</w:t>
      </w:r>
    </w:p>
    <w:p w14:paraId="1537920A" w14:textId="77777777" w:rsidR="003C371C" w:rsidRPr="00B850E5" w:rsidRDefault="003C371C" w:rsidP="003C371C">
      <w:pPr>
        <w:jc w:val="center"/>
      </w:pPr>
      <w:r>
        <w:rPr>
          <w:noProof/>
          <w:vertAlign w:val="subscript"/>
          <w:lang w:eastAsia="pl-PL"/>
        </w:rPr>
        <w:drawing>
          <wp:inline distT="0" distB="0" distL="0" distR="0" wp14:anchorId="14293F52" wp14:editId="0D6EE105">
            <wp:extent cx="466725" cy="38100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FEA5444" w14:textId="77777777" w:rsidR="003C371C" w:rsidRPr="00B850E5" w:rsidRDefault="003C371C" w:rsidP="003C371C">
      <w:pPr>
        <w:jc w:val="both"/>
      </w:pPr>
      <w:r w:rsidRPr="00B850E5">
        <w:t>gdzie:</w:t>
      </w:r>
    </w:p>
    <w:p w14:paraId="2BAF64E2" w14:textId="77777777" w:rsidR="003C371C" w:rsidRPr="00B850E5" w:rsidRDefault="003C371C" w:rsidP="003C371C">
      <w:pPr>
        <w:jc w:val="both"/>
      </w:pPr>
      <w:r w:rsidRPr="00B850E5">
        <w:rPr>
          <w:i/>
        </w:rPr>
        <w:t>D</w:t>
      </w:r>
      <w:r w:rsidRPr="00B850E5">
        <w:rPr>
          <w:vertAlign w:val="subscript"/>
        </w:rPr>
        <w:t>15</w:t>
      </w:r>
      <w:r w:rsidRPr="00B850E5">
        <w:t xml:space="preserve"> - wymiar sita, przez które przechodzi 15% </w:t>
      </w:r>
      <w:proofErr w:type="spellStart"/>
      <w:r w:rsidRPr="00B850E5">
        <w:t>ziarn</w:t>
      </w:r>
      <w:proofErr w:type="spellEnd"/>
      <w:r w:rsidRPr="00B850E5">
        <w:t xml:space="preserve"> warstwy odcinającej lub odsączającej</w:t>
      </w:r>
    </w:p>
    <w:p w14:paraId="02BE0414" w14:textId="77777777" w:rsidR="003C371C" w:rsidRPr="00B850E5" w:rsidRDefault="003C371C" w:rsidP="003C371C">
      <w:pPr>
        <w:jc w:val="both"/>
      </w:pPr>
      <w:r w:rsidRPr="00B850E5">
        <w:rPr>
          <w:i/>
        </w:rPr>
        <w:t>d</w:t>
      </w:r>
      <w:r w:rsidRPr="00B850E5">
        <w:rPr>
          <w:vertAlign w:val="subscript"/>
        </w:rPr>
        <w:t xml:space="preserve">85 </w:t>
      </w:r>
      <w:r w:rsidRPr="00B850E5">
        <w:t xml:space="preserve"> - wymiar sita, przez które przechodzi 85% </w:t>
      </w:r>
      <w:proofErr w:type="spellStart"/>
      <w:r w:rsidRPr="00B850E5">
        <w:t>ziarn</w:t>
      </w:r>
      <w:proofErr w:type="spellEnd"/>
      <w:r w:rsidRPr="00B850E5">
        <w:t xml:space="preserve"> gruntu podłoża.</w:t>
      </w:r>
    </w:p>
    <w:p w14:paraId="4EAF1BCD" w14:textId="77777777" w:rsidR="003C371C" w:rsidRPr="00B850E5" w:rsidRDefault="003C371C" w:rsidP="003C371C">
      <w:pPr>
        <w:jc w:val="both"/>
      </w:pPr>
      <w:r w:rsidRPr="00B850E5">
        <w:tab/>
        <w:t>Dla materiałów stosowanych przy wykonywaniu warstw odsączających warunek szczelności musi być spełniony, gdy warstwa ta nie jest układana na warstwie odcinającej.</w:t>
      </w:r>
    </w:p>
    <w:p w14:paraId="2ECA6B95" w14:textId="77777777" w:rsidR="003C371C" w:rsidRPr="00B850E5" w:rsidRDefault="003C371C" w:rsidP="003C371C">
      <w:pPr>
        <w:jc w:val="both"/>
      </w:pPr>
      <w:r w:rsidRPr="00B850E5">
        <w:t xml:space="preserve">b) </w:t>
      </w:r>
      <w:proofErr w:type="spellStart"/>
      <w:r w:rsidRPr="00B850E5">
        <w:t>zagęszczalności</w:t>
      </w:r>
      <w:proofErr w:type="spellEnd"/>
      <w:r w:rsidRPr="00B850E5">
        <w:t>, określony zależnością:</w:t>
      </w:r>
    </w:p>
    <w:p w14:paraId="268DF106" w14:textId="77777777" w:rsidR="003C371C" w:rsidRPr="00B850E5" w:rsidRDefault="003C371C" w:rsidP="003C371C">
      <w:pPr>
        <w:jc w:val="center"/>
      </w:pPr>
      <w:r>
        <w:rPr>
          <w:noProof/>
          <w:vertAlign w:val="subscript"/>
          <w:lang w:eastAsia="pl-PL"/>
        </w:rPr>
        <w:drawing>
          <wp:inline distT="0" distB="0" distL="0" distR="0" wp14:anchorId="71BB3815" wp14:editId="36637178">
            <wp:extent cx="695325" cy="428625"/>
            <wp:effectExtent l="0" t="0" r="9525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E642801" w14:textId="77777777" w:rsidR="003C371C" w:rsidRPr="00B850E5" w:rsidRDefault="003C371C" w:rsidP="003C371C">
      <w:pPr>
        <w:jc w:val="both"/>
      </w:pPr>
      <w:r w:rsidRPr="00B850E5">
        <w:t>gdzie:</w:t>
      </w:r>
    </w:p>
    <w:p w14:paraId="535F8A60" w14:textId="77777777" w:rsidR="003C371C" w:rsidRPr="00B850E5" w:rsidRDefault="003C371C" w:rsidP="003C371C">
      <w:pPr>
        <w:jc w:val="both"/>
      </w:pPr>
      <w:r w:rsidRPr="00B850E5">
        <w:rPr>
          <w:i/>
        </w:rPr>
        <w:t>U</w:t>
      </w:r>
      <w:r w:rsidRPr="00B850E5">
        <w:t xml:space="preserve"> - wskaźnik różnoziarnistości,</w:t>
      </w:r>
    </w:p>
    <w:p w14:paraId="134C60D1" w14:textId="77777777" w:rsidR="003C371C" w:rsidRPr="00B850E5" w:rsidRDefault="003C371C" w:rsidP="003C371C">
      <w:pPr>
        <w:ind w:left="851" w:hanging="851"/>
        <w:jc w:val="both"/>
      </w:pPr>
      <w:r w:rsidRPr="00B850E5">
        <w:rPr>
          <w:i/>
        </w:rPr>
        <w:t>d</w:t>
      </w:r>
      <w:r w:rsidRPr="00B850E5">
        <w:rPr>
          <w:vertAlign w:val="subscript"/>
        </w:rPr>
        <w:t>60</w:t>
      </w:r>
      <w:r w:rsidRPr="00B850E5">
        <w:t xml:space="preserve"> - wymiar sita, przez które przechodzi 60% kruszywa tworzącego warstwę odcinającą,</w:t>
      </w:r>
    </w:p>
    <w:p w14:paraId="742AE087" w14:textId="77777777" w:rsidR="003C371C" w:rsidRPr="00B850E5" w:rsidRDefault="003C371C" w:rsidP="003C371C">
      <w:pPr>
        <w:ind w:left="426" w:hanging="426"/>
        <w:jc w:val="both"/>
      </w:pPr>
      <w:r w:rsidRPr="00B850E5">
        <w:rPr>
          <w:i/>
        </w:rPr>
        <w:t>d</w:t>
      </w:r>
      <w:r w:rsidRPr="00B850E5">
        <w:rPr>
          <w:vertAlign w:val="subscript"/>
        </w:rPr>
        <w:t>10</w:t>
      </w:r>
      <w:r w:rsidRPr="00B850E5">
        <w:t xml:space="preserve"> - wymiar sita, przez które przechodzi 10% kruszywa tworzącego warstwę odcinającą.</w:t>
      </w:r>
    </w:p>
    <w:p w14:paraId="2BF49A7F" w14:textId="77777777" w:rsidR="003C371C" w:rsidRPr="00B850E5" w:rsidRDefault="003C371C" w:rsidP="003C371C">
      <w:pPr>
        <w:tabs>
          <w:tab w:val="left" w:pos="0"/>
        </w:tabs>
        <w:ind w:left="426" w:hanging="426"/>
        <w:jc w:val="both"/>
      </w:pPr>
      <w:r w:rsidRPr="00B850E5">
        <w:tab/>
      </w:r>
      <w:r w:rsidRPr="00B850E5">
        <w:tab/>
        <w:t>Piasek stosowany do wykonywania warstw odsączających i odcinających powinien spełniać wymagania normy PN-B-11113 [5] dla gatunku 1 i 2.</w:t>
      </w:r>
    </w:p>
    <w:p w14:paraId="61D7D2ED" w14:textId="77777777" w:rsidR="003C371C" w:rsidRPr="00B850E5" w:rsidRDefault="003C371C" w:rsidP="003C371C">
      <w:pPr>
        <w:jc w:val="both"/>
      </w:pPr>
      <w:r w:rsidRPr="00B850E5">
        <w:tab/>
        <w:t xml:space="preserve">Żwir i mieszanka stosowane do wykonywania warstw odsączających i odcinających powinny spełniać wymagania normy PN-B-11111 [3], dla klasy I </w:t>
      </w:r>
      <w:proofErr w:type="spellStart"/>
      <w:r w:rsidRPr="00B850E5">
        <w:t>i</w:t>
      </w:r>
      <w:proofErr w:type="spellEnd"/>
      <w:r w:rsidRPr="00B850E5">
        <w:t xml:space="preserve"> II.</w:t>
      </w:r>
    </w:p>
    <w:p w14:paraId="2FC3B14E" w14:textId="77777777" w:rsidR="003C371C" w:rsidRPr="00B850E5" w:rsidRDefault="003C371C" w:rsidP="003C371C">
      <w:pPr>
        <w:jc w:val="both"/>
      </w:pPr>
      <w:r w:rsidRPr="00B850E5">
        <w:tab/>
        <w:t>Miał kamienny do warstw odsączających i odcinających powinien spełniać wymagania normy PN-B-11112 [4].</w:t>
      </w:r>
    </w:p>
    <w:p w14:paraId="0175C3B3" w14:textId="77777777" w:rsidR="003C371C" w:rsidRPr="00B850E5" w:rsidRDefault="003C371C" w:rsidP="003C371C">
      <w:pPr>
        <w:jc w:val="both"/>
      </w:pPr>
    </w:p>
    <w:p w14:paraId="1DE14CA6" w14:textId="77777777" w:rsidR="003C371C" w:rsidRPr="00B850E5" w:rsidRDefault="003C371C" w:rsidP="003C371C">
      <w:pPr>
        <w:spacing w:after="120"/>
        <w:jc w:val="both"/>
      </w:pPr>
      <w:r w:rsidRPr="00B850E5">
        <w:t>Składowanie kruszywa</w:t>
      </w:r>
    </w:p>
    <w:p w14:paraId="67462CA2" w14:textId="77777777" w:rsidR="003C371C" w:rsidRPr="00B850E5" w:rsidRDefault="003C371C" w:rsidP="003C371C">
      <w:pPr>
        <w:jc w:val="both"/>
      </w:pPr>
      <w:r w:rsidRPr="00B850E5">
        <w:tab/>
        <w:t>Jeżeli kruszywo przeznaczone do wykonania warstwy odsączającej lub odcinającej nie jest wbudowane bezpośrednio po dostarczeniu na budowę i zachodzi potrzeba jego okresowego składowania, to Wykonawca robót powinien zabezpieczyć kruszywo przed zanieczyszczeniem i zmieszaniem z innymi materiałami kamiennymi. Podłoże w miejscu składowania powinno być równe, utwardzone i dobrze odwodnione.</w:t>
      </w:r>
    </w:p>
    <w:p w14:paraId="0A2B2E44" w14:textId="77777777" w:rsidR="003C371C" w:rsidRPr="00B850E5" w:rsidRDefault="003C371C" w:rsidP="003C371C">
      <w:pPr>
        <w:jc w:val="both"/>
      </w:pPr>
      <w:r w:rsidRPr="00B850E5">
        <w:tab/>
        <w:t>Kruszywo powinno być rozkładane w warstwie o jednakowej grubości, przy użyciu równiarki, z zachowaniem wymaganych spadków i rzędnych wysokościowych. Grubość rozłożonej warstwy luźnego kruszywa powinna być taka, aby po jej zagęszczeniu osiągnięto grubość projektowaną.</w:t>
      </w:r>
    </w:p>
    <w:p w14:paraId="359A959C" w14:textId="77777777" w:rsidR="003C371C" w:rsidRPr="00B850E5" w:rsidRDefault="003C371C" w:rsidP="003C371C">
      <w:pPr>
        <w:jc w:val="both"/>
      </w:pPr>
      <w:r w:rsidRPr="00B850E5">
        <w:tab/>
        <w:t xml:space="preserve">Jeżeli dokumentacja projektowa lub SST przewiduje wykonanie warstwy odsączającej lub odcinającej o grubości powyżej </w:t>
      </w:r>
      <w:smartTag w:uri="urn:schemas-microsoft-com:office:smarttags" w:element="metricconverter">
        <w:smartTagPr>
          <w:attr w:name="ProductID" w:val="20 cm"/>
        </w:smartTagPr>
        <w:r w:rsidRPr="00B850E5">
          <w:t>20 cm</w:t>
        </w:r>
      </w:smartTag>
      <w:r w:rsidRPr="00B850E5">
        <w:t>, to wbudowanie kruszywa należy wykonać dwuwarstwowo. Rozpoczęcie układania każdej następnej warstwy może nastąpić po odbiorze przez Inżyniera warstwy poprzedniej.</w:t>
      </w:r>
    </w:p>
    <w:p w14:paraId="066A5047" w14:textId="77777777" w:rsidR="003C371C" w:rsidRPr="00B850E5" w:rsidRDefault="003C371C" w:rsidP="003C371C">
      <w:pPr>
        <w:jc w:val="both"/>
      </w:pPr>
      <w:r w:rsidRPr="00B850E5">
        <w:tab/>
        <w:t>W miejscach, w których widoczna jest segregacja kruszywa należy przed zagęszczeniem wymienić kruszywo na materiał o odpowiednich właściwościach.</w:t>
      </w:r>
    </w:p>
    <w:p w14:paraId="379655A9" w14:textId="77777777" w:rsidR="003C371C" w:rsidRPr="00B850E5" w:rsidRDefault="003C371C" w:rsidP="003C371C">
      <w:pPr>
        <w:jc w:val="both"/>
      </w:pPr>
      <w:r w:rsidRPr="00B850E5">
        <w:tab/>
        <w:t>Natychmiast po końcowym wyprofilowaniu warstwy odsączającej lub odcinającej należy przystąpić do jej zagęszczania.</w:t>
      </w:r>
    </w:p>
    <w:p w14:paraId="1D611222" w14:textId="77777777" w:rsidR="003C371C" w:rsidRPr="00B850E5" w:rsidRDefault="003C371C" w:rsidP="003C371C">
      <w:pPr>
        <w:jc w:val="both"/>
      </w:pPr>
      <w:r w:rsidRPr="00B850E5">
        <w:tab/>
        <w:t xml:space="preserve">Zagęszczanie warstw o przekroju daszkowym należy rozpoczynać od krawędzi i stopniowo przesuwać pasami </w:t>
      </w:r>
      <w:r w:rsidRPr="00B850E5">
        <w:lastRenderedPageBreak/>
        <w:t>podłużnymi częściowo nakładającymi się, w kierunku jej osi. Zagęszczanie nawierzchni o jednostronnym spadku należy rozpoczynać od dolnej krawędzi i przesuwać pasami podłużnymi częściowo nakładającymi się, w kierunku jej górnej krawędzi.</w:t>
      </w:r>
    </w:p>
    <w:p w14:paraId="30015EBF" w14:textId="77777777" w:rsidR="003C371C" w:rsidRPr="00B850E5" w:rsidRDefault="003C371C" w:rsidP="003C371C">
      <w:pPr>
        <w:jc w:val="both"/>
      </w:pPr>
      <w:r w:rsidRPr="00B850E5">
        <w:tab/>
        <w:t>Nierówności lub zagłębienia powstałe w czasie zagęszczania powinny być wyrównywane na bieżąco przez spulchnienie warstwy kruszywa i dodanie lub usunięcie materiału, aż do otrzymania równej powierzchni.</w:t>
      </w:r>
    </w:p>
    <w:p w14:paraId="3F9C884C" w14:textId="77777777" w:rsidR="003C371C" w:rsidRPr="00B850E5" w:rsidRDefault="003C371C" w:rsidP="003C371C">
      <w:pPr>
        <w:jc w:val="both"/>
      </w:pPr>
      <w:r w:rsidRPr="00B850E5">
        <w:tab/>
        <w:t>W miejscach niedostępnych dla walców warstwa odcinająca i odsączająca powinna być zagęszczana płytami wibracyjnymi lub ubijakami mechanicznymi.</w:t>
      </w:r>
    </w:p>
    <w:p w14:paraId="7325AD50" w14:textId="77777777" w:rsidR="003C371C" w:rsidRPr="00B850E5" w:rsidRDefault="003C371C" w:rsidP="003C371C">
      <w:pPr>
        <w:jc w:val="both"/>
      </w:pPr>
      <w:r w:rsidRPr="00B850E5">
        <w:tab/>
        <w:t xml:space="preserve">Zagęszczanie należy kontynuować do osiągnięcia wskaźnika zagęszczenia nie mniejszego od 1,0 według normalnej próby </w:t>
      </w:r>
      <w:proofErr w:type="spellStart"/>
      <w:r w:rsidRPr="00B850E5">
        <w:t>Proctora</w:t>
      </w:r>
      <w:proofErr w:type="spellEnd"/>
      <w:r w:rsidRPr="00B850E5">
        <w:t>, przeprowadzonej według PN-B-04481 [1]. Wskaźnik zagęszczenia należy określać zgodnie z BN-77/8931-12 [8].</w:t>
      </w:r>
    </w:p>
    <w:p w14:paraId="0776D0E0" w14:textId="77777777" w:rsidR="003C371C" w:rsidRPr="00B850E5" w:rsidRDefault="003C371C" w:rsidP="003C371C">
      <w:pPr>
        <w:jc w:val="both"/>
      </w:pPr>
      <w:r w:rsidRPr="00B850E5">
        <w:tab/>
        <w:t xml:space="preserve">W przypadku, gdy gruboziarnisty materiał wbudowany w warstwę odsączającą lub odcinającą, uniemożliwia przeprowadzenie badania zagęszczenia według normalnej próby </w:t>
      </w:r>
      <w:proofErr w:type="spellStart"/>
      <w:r w:rsidRPr="00B850E5">
        <w:t>Proctora</w:t>
      </w:r>
      <w:proofErr w:type="spellEnd"/>
      <w:r w:rsidRPr="00B850E5">
        <w:t>, kontrolę zagęszczenia należy oprzeć na metodzie obciążeń płytowych. Należy określić pierwotny i wtórny moduł odkształcenia warstwy według BN-64/8931-02 [6]. Stosunek wtórnego i pierwotnego modułu odkształcenia nie powinien przekraczać 2,2.</w:t>
      </w:r>
    </w:p>
    <w:p w14:paraId="7437C9C2" w14:textId="77777777" w:rsidR="003C371C" w:rsidRPr="00B850E5" w:rsidRDefault="003C371C" w:rsidP="003C371C">
      <w:pPr>
        <w:jc w:val="both"/>
      </w:pPr>
      <w:r w:rsidRPr="00B850E5">
        <w:tab/>
        <w:t>Wilgotność kruszywa podczas zagęszczania powinna być równa wilgotności optymalnej z tolerancją od -20% do +10% jej wartości. W przypadku, gdy wilgotność kruszywa jest wyższa od wilgotności optymalnej, kruszywo należy osuszyć przez mieszanie i napowietrzanie. W przypadku, gdy wilgotność kruszywa jest niższa od wilgotności optymalnej, kruszywo należy zwilżyć określoną ilością wody i równomiernie wymieszać.</w:t>
      </w:r>
    </w:p>
    <w:p w14:paraId="1B441403" w14:textId="77777777" w:rsidR="003C371C" w:rsidRPr="00B850E5" w:rsidRDefault="003C371C" w:rsidP="003C371C">
      <w:pPr>
        <w:overflowPunct w:val="0"/>
        <w:autoSpaceDN w:val="0"/>
        <w:adjustRightInd w:val="0"/>
        <w:jc w:val="both"/>
      </w:pPr>
      <w:r w:rsidRPr="00B850E5">
        <w:tab/>
      </w:r>
    </w:p>
    <w:p w14:paraId="1DC0665F" w14:textId="77777777" w:rsidR="003C371C" w:rsidRPr="00B850E5" w:rsidRDefault="003C371C" w:rsidP="003C371C">
      <w:pPr>
        <w:overflowPunct w:val="0"/>
        <w:autoSpaceDN w:val="0"/>
        <w:adjustRightInd w:val="0"/>
        <w:jc w:val="both"/>
      </w:pPr>
      <w:r w:rsidRPr="00B850E5">
        <w:t>Podbudowa powinna być wykonana na podłożu odpowiednio wyprofilowanym do wymaganych w projekcie spadków poprzecznych i podłużnych oraz przechyłek na łukach. Podłoże powinno być zagęszczone do co najmniej 100% maksymalnego zagęszczenia.</w:t>
      </w:r>
    </w:p>
    <w:p w14:paraId="79241596" w14:textId="77777777" w:rsidR="003C371C" w:rsidRPr="00B850E5" w:rsidRDefault="003C371C" w:rsidP="003C371C">
      <w:pPr>
        <w:overflowPunct w:val="0"/>
        <w:autoSpaceDN w:val="0"/>
        <w:adjustRightInd w:val="0"/>
        <w:jc w:val="both"/>
      </w:pPr>
      <w:r w:rsidRPr="00B850E5">
        <w:tab/>
        <w:t>Koryto pod podbudowę należy wykonać według ustaleń dokumentacji projektowej, zgodnie z wymaganiami OST D-04.01.01 [4 i 5].</w:t>
      </w:r>
    </w:p>
    <w:p w14:paraId="785D1BD7" w14:textId="77777777" w:rsidR="003C371C" w:rsidRPr="00B850E5" w:rsidRDefault="003C371C" w:rsidP="003C371C">
      <w:pPr>
        <w:overflowPunct w:val="0"/>
        <w:autoSpaceDN w:val="0"/>
        <w:adjustRightInd w:val="0"/>
        <w:jc w:val="both"/>
      </w:pPr>
      <w:r w:rsidRPr="00B850E5">
        <w:tab/>
        <w:t>Jeśli dokumentacja projektowa przewiduje, to na podłożu nieprzepuszczalnym należy wykonać warstwę odsączającą według wymagań OST D-04.02.01 [4 i 6]. Ewentualne wykonanie robót ziemnych powinno odpowiadać wymaganiom OST D-02.00.00 [3].</w:t>
      </w:r>
    </w:p>
    <w:p w14:paraId="27020D27" w14:textId="77777777" w:rsidR="003C371C" w:rsidRPr="00B850E5" w:rsidRDefault="003C371C" w:rsidP="003C371C">
      <w:pPr>
        <w:overflowPunct w:val="0"/>
        <w:autoSpaceDN w:val="0"/>
        <w:adjustRightInd w:val="0"/>
        <w:jc w:val="both"/>
      </w:pPr>
      <w:r w:rsidRPr="00B850E5">
        <w:tab/>
        <w:t>Mieszanie kruszywa z popiołami lotnymi i wodą oraz ewentualnymi dodatkami ulepszającymi należy wykonać w betoniarkach lub mieszarkach stacjonarnych zapewniających jednorodność mieszanki. Dopuszcza się mieszanie składników frezami drogowymi, pod warunkiem zapewnienia jednorodności mieszanki i odpowiedniej grubości warstwy.</w:t>
      </w:r>
    </w:p>
    <w:p w14:paraId="14BF695D" w14:textId="77777777" w:rsidR="003C371C" w:rsidRPr="00B850E5" w:rsidRDefault="003C371C" w:rsidP="003C371C">
      <w:pPr>
        <w:overflowPunct w:val="0"/>
        <w:autoSpaceDN w:val="0"/>
        <w:adjustRightInd w:val="0"/>
        <w:jc w:val="both"/>
      </w:pPr>
      <w:r w:rsidRPr="00B850E5">
        <w:tab/>
        <w:t>Ustalając skład mieszanki należy uwzględnić wilgotność naturalną składników.</w:t>
      </w:r>
    </w:p>
    <w:p w14:paraId="0E39C03F" w14:textId="77777777" w:rsidR="003C371C" w:rsidRPr="00B850E5" w:rsidRDefault="003C371C" w:rsidP="003C371C">
      <w:pPr>
        <w:overflowPunct w:val="0"/>
        <w:autoSpaceDN w:val="0"/>
        <w:adjustRightInd w:val="0"/>
        <w:jc w:val="both"/>
      </w:pPr>
      <w:r w:rsidRPr="00B850E5">
        <w:tab/>
        <w:t xml:space="preserve">Podbudowę wykonuje się w temperaturze </w:t>
      </w:r>
      <w:r w:rsidRPr="00B850E5">
        <w:sym w:font="Symbol" w:char="00B3"/>
      </w:r>
      <w:r w:rsidRPr="00B850E5">
        <w:t xml:space="preserve"> 5</w:t>
      </w:r>
      <w:r w:rsidRPr="00B850E5">
        <w:rPr>
          <w:vertAlign w:val="superscript"/>
        </w:rPr>
        <w:t>o</w:t>
      </w:r>
      <w:r w:rsidRPr="00B850E5">
        <w:t>C oraz w okresie suchym, ale nie później niż do października włącznie.</w:t>
      </w:r>
    </w:p>
    <w:p w14:paraId="5890F1D9" w14:textId="77777777" w:rsidR="003C371C" w:rsidRPr="00B850E5" w:rsidRDefault="003C371C" w:rsidP="003C371C">
      <w:pPr>
        <w:overflowPunct w:val="0"/>
        <w:autoSpaceDN w:val="0"/>
        <w:adjustRightInd w:val="0"/>
        <w:jc w:val="both"/>
      </w:pPr>
      <w:r w:rsidRPr="00B850E5">
        <w:tab/>
        <w:t>Mieszankę należy układać mechanicznie. Mieszanka powinna być ułożona ściśle do przewidzianego profilu podbudowy z zapasem na zagęszczenie, określonym w czasie budowy. W celu utrzymania prawidłowego profilu w czasie układania i zagęszczania oraz w celu zabezpieczenia krawędzi podbudowy stosuje się prowadnice.</w:t>
      </w:r>
    </w:p>
    <w:p w14:paraId="4B9AFE2E" w14:textId="77777777" w:rsidR="003C371C" w:rsidRPr="00B850E5" w:rsidRDefault="003C371C" w:rsidP="003C371C">
      <w:pPr>
        <w:overflowPunct w:val="0"/>
        <w:autoSpaceDN w:val="0"/>
        <w:adjustRightInd w:val="0"/>
        <w:jc w:val="both"/>
      </w:pPr>
      <w:r w:rsidRPr="00B850E5">
        <w:tab/>
        <w:t>W przypadku wykonywania dwóch warstw podbudowy z betonu popiołowego układanie górnej warstwy powinno następować bezpośrednio po zagęszczeniu dolnej.</w:t>
      </w:r>
    </w:p>
    <w:p w14:paraId="1415F737" w14:textId="77777777" w:rsidR="003C371C" w:rsidRPr="00B850E5" w:rsidRDefault="003C371C" w:rsidP="003C371C">
      <w:pPr>
        <w:overflowPunct w:val="0"/>
        <w:autoSpaceDN w:val="0"/>
        <w:adjustRightInd w:val="0"/>
        <w:jc w:val="both"/>
      </w:pPr>
      <w:r w:rsidRPr="00B850E5">
        <w:tab/>
        <w:t>Zagęszczenie mieszanki powinno być zakończone w dniu jej ułożenia. Zagęszczenie wykonuje się w sposób mechaniczny, np. płytami wibracyjnymi lub walcami wibracyjnymi bądź walcami statycznymi.</w:t>
      </w:r>
    </w:p>
    <w:p w14:paraId="29B9BDEB" w14:textId="77777777" w:rsidR="003C371C" w:rsidRPr="00B850E5" w:rsidRDefault="003C371C" w:rsidP="003C371C">
      <w:pPr>
        <w:overflowPunct w:val="0"/>
        <w:autoSpaceDN w:val="0"/>
        <w:adjustRightInd w:val="0"/>
        <w:jc w:val="both"/>
      </w:pPr>
      <w:r w:rsidRPr="00B850E5">
        <w:tab/>
        <w:t xml:space="preserve">Zagęszczenie rozpoczyna się przy wilgotności optymalnej z dopuszczalną odchyłką </w:t>
      </w:r>
      <w:r w:rsidRPr="00B850E5">
        <w:sym w:font="Symbol" w:char="00B1"/>
      </w:r>
      <w:r w:rsidRPr="00B850E5">
        <w:t xml:space="preserve"> 2%. Wskaźnik zagęszczenia </w:t>
      </w:r>
      <w:proofErr w:type="spellStart"/>
      <w:r w:rsidRPr="00B850E5">
        <w:rPr>
          <w:i/>
        </w:rPr>
        <w:t>I</w:t>
      </w:r>
      <w:r w:rsidRPr="00B850E5">
        <w:rPr>
          <w:i/>
          <w:vertAlign w:val="subscript"/>
        </w:rPr>
        <w:t>s</w:t>
      </w:r>
      <w:proofErr w:type="spellEnd"/>
      <w:r w:rsidRPr="00B850E5">
        <w:rPr>
          <w:i/>
        </w:rPr>
        <w:t xml:space="preserve"> </w:t>
      </w:r>
      <w:r w:rsidRPr="00B850E5">
        <w:t>na budowie nie powinien być mniejszy niż:</w:t>
      </w:r>
    </w:p>
    <w:p w14:paraId="55B7980B" w14:textId="77777777" w:rsidR="003C371C" w:rsidRPr="00B850E5" w:rsidRDefault="003C371C" w:rsidP="003C371C">
      <w:pPr>
        <w:widowControl/>
        <w:numPr>
          <w:ilvl w:val="0"/>
          <w:numId w:val="1"/>
        </w:numPr>
        <w:suppressAutoHyphens w:val="0"/>
        <w:overflowPunct w:val="0"/>
        <w:autoSpaceDN w:val="0"/>
        <w:adjustRightInd w:val="0"/>
        <w:ind w:left="283"/>
        <w:jc w:val="both"/>
      </w:pPr>
      <w:r w:rsidRPr="00B850E5">
        <w:rPr>
          <w:rFonts w:ascii="Symbol" w:hAnsi="Symbol"/>
        </w:rPr>
        <w:t></w:t>
      </w:r>
      <w:r w:rsidRPr="00B850E5">
        <w:rPr>
          <w:sz w:val="14"/>
          <w:szCs w:val="14"/>
        </w:rPr>
        <w:t xml:space="preserve">      </w:t>
      </w:r>
      <w:r w:rsidRPr="00B850E5">
        <w:t>1,03 przy ruchu ciężkim i bardzo ciężkim,</w:t>
      </w:r>
    </w:p>
    <w:p w14:paraId="7F50B642" w14:textId="77777777" w:rsidR="003C371C" w:rsidRPr="00B850E5" w:rsidRDefault="003C371C" w:rsidP="003C371C">
      <w:pPr>
        <w:widowControl/>
        <w:numPr>
          <w:ilvl w:val="0"/>
          <w:numId w:val="1"/>
        </w:numPr>
        <w:suppressAutoHyphens w:val="0"/>
        <w:overflowPunct w:val="0"/>
        <w:autoSpaceDN w:val="0"/>
        <w:adjustRightInd w:val="0"/>
        <w:ind w:left="283"/>
        <w:jc w:val="both"/>
      </w:pPr>
      <w:r w:rsidRPr="00B850E5">
        <w:rPr>
          <w:rFonts w:ascii="Symbol" w:hAnsi="Symbol"/>
        </w:rPr>
        <w:t></w:t>
      </w:r>
      <w:r w:rsidRPr="00B850E5">
        <w:rPr>
          <w:sz w:val="14"/>
          <w:szCs w:val="14"/>
        </w:rPr>
        <w:t xml:space="preserve">      </w:t>
      </w:r>
      <w:r w:rsidRPr="00B850E5">
        <w:t>0,98 przy ruchu lekkim i średnim,</w:t>
      </w:r>
    </w:p>
    <w:p w14:paraId="566D0121" w14:textId="77777777" w:rsidR="003C371C" w:rsidRPr="00B850E5" w:rsidRDefault="003C371C" w:rsidP="003C371C">
      <w:pPr>
        <w:overflowPunct w:val="0"/>
        <w:autoSpaceDN w:val="0"/>
        <w:adjustRightInd w:val="0"/>
        <w:jc w:val="both"/>
      </w:pPr>
      <w:r w:rsidRPr="00B850E5">
        <w:t>maksymalnego zagęszczenia.</w:t>
      </w:r>
    </w:p>
    <w:p w14:paraId="2ED13245" w14:textId="77777777" w:rsidR="003C371C" w:rsidRPr="00B850E5" w:rsidRDefault="003C371C" w:rsidP="003C371C">
      <w:pPr>
        <w:overflowPunct w:val="0"/>
        <w:autoSpaceDN w:val="0"/>
        <w:adjustRightInd w:val="0"/>
        <w:jc w:val="both"/>
      </w:pPr>
      <w:r w:rsidRPr="00B850E5">
        <w:tab/>
        <w:t>Zagęszczoną mieszankę poddaje się pielęgnacji jednym z niżej podanych sposobów, przez:</w:t>
      </w:r>
    </w:p>
    <w:p w14:paraId="2A824E65" w14:textId="77777777" w:rsidR="003C371C" w:rsidRPr="00B850E5" w:rsidRDefault="003C371C" w:rsidP="003C371C">
      <w:pPr>
        <w:widowControl/>
        <w:numPr>
          <w:ilvl w:val="0"/>
          <w:numId w:val="2"/>
        </w:numPr>
        <w:suppressAutoHyphens w:val="0"/>
        <w:overflowPunct w:val="0"/>
        <w:autoSpaceDN w:val="0"/>
        <w:adjustRightInd w:val="0"/>
        <w:jc w:val="both"/>
      </w:pPr>
      <w:r w:rsidRPr="00B850E5">
        <w:t>a)</w:t>
      </w:r>
      <w:r w:rsidRPr="00B850E5">
        <w:rPr>
          <w:sz w:val="14"/>
          <w:szCs w:val="14"/>
        </w:rPr>
        <w:t xml:space="preserve">     </w:t>
      </w:r>
      <w:r w:rsidRPr="00B850E5">
        <w:t xml:space="preserve">spryskanie emulsją asfaltową w ilości </w:t>
      </w:r>
      <w:smartTag w:uri="urn:schemas-microsoft-com:office:smarttags" w:element="metricconverter">
        <w:smartTagPr>
          <w:attr w:name="ProductID" w:val="0,3 kg"/>
        </w:smartTagPr>
        <w:r w:rsidRPr="00B850E5">
          <w:t>0,3 kg</w:t>
        </w:r>
      </w:smartTag>
      <w:r w:rsidRPr="00B850E5">
        <w:t xml:space="preserve"> na </w:t>
      </w:r>
      <w:smartTag w:uri="urn:schemas-microsoft-com:office:smarttags" w:element="metricconverter">
        <w:smartTagPr>
          <w:attr w:name="ProductID" w:val="1 m2"/>
        </w:smartTagPr>
        <w:r w:rsidRPr="00B850E5">
          <w:t>1 m</w:t>
        </w:r>
        <w:r w:rsidRPr="00B850E5">
          <w:rPr>
            <w:vertAlign w:val="superscript"/>
          </w:rPr>
          <w:t>2</w:t>
        </w:r>
      </w:smartTag>
      <w:r w:rsidRPr="00B850E5">
        <w:t xml:space="preserve"> podbudowy,</w:t>
      </w:r>
    </w:p>
    <w:p w14:paraId="64063D8C" w14:textId="77777777" w:rsidR="003C371C" w:rsidRPr="00B850E5" w:rsidRDefault="003C371C" w:rsidP="003C371C">
      <w:pPr>
        <w:widowControl/>
        <w:numPr>
          <w:ilvl w:val="0"/>
          <w:numId w:val="2"/>
        </w:numPr>
        <w:suppressAutoHyphens w:val="0"/>
        <w:overflowPunct w:val="0"/>
        <w:autoSpaceDN w:val="0"/>
        <w:adjustRightInd w:val="0"/>
        <w:jc w:val="both"/>
      </w:pPr>
      <w:r w:rsidRPr="00B850E5">
        <w:t>b)</w:t>
      </w:r>
      <w:r w:rsidRPr="00B850E5">
        <w:rPr>
          <w:sz w:val="14"/>
          <w:szCs w:val="14"/>
        </w:rPr>
        <w:t xml:space="preserve">    </w:t>
      </w:r>
      <w:r w:rsidRPr="00B850E5">
        <w:t>spryskanie preparatami powłokowymi, jak przy powierzchniowej pielęgnacji betonu,</w:t>
      </w:r>
    </w:p>
    <w:p w14:paraId="5E74214A" w14:textId="77777777" w:rsidR="003C371C" w:rsidRPr="00B850E5" w:rsidRDefault="003C371C" w:rsidP="003C371C">
      <w:pPr>
        <w:widowControl/>
        <w:numPr>
          <w:ilvl w:val="0"/>
          <w:numId w:val="2"/>
        </w:numPr>
        <w:suppressAutoHyphens w:val="0"/>
        <w:overflowPunct w:val="0"/>
        <w:autoSpaceDN w:val="0"/>
        <w:adjustRightInd w:val="0"/>
        <w:jc w:val="both"/>
      </w:pPr>
      <w:r w:rsidRPr="00B850E5">
        <w:t>c)</w:t>
      </w:r>
      <w:r w:rsidRPr="00B850E5">
        <w:rPr>
          <w:sz w:val="14"/>
          <w:szCs w:val="14"/>
        </w:rPr>
        <w:t xml:space="preserve">     </w:t>
      </w:r>
      <w:r w:rsidRPr="00B850E5">
        <w:t xml:space="preserve">przykrycie warstwą bitumiczną o grubości min. </w:t>
      </w:r>
      <w:smartTag w:uri="urn:schemas-microsoft-com:office:smarttags" w:element="metricconverter">
        <w:smartTagPr>
          <w:attr w:name="ProductID" w:val="3 cm"/>
        </w:smartTagPr>
        <w:r w:rsidRPr="00B850E5">
          <w:t>3 cm</w:t>
        </w:r>
      </w:smartTag>
      <w:r w:rsidRPr="00B850E5">
        <w:t>.</w:t>
      </w:r>
    </w:p>
    <w:p w14:paraId="282DF045" w14:textId="77777777" w:rsidR="003C371C" w:rsidRPr="00B850E5" w:rsidRDefault="003C371C" w:rsidP="003C371C">
      <w:pPr>
        <w:overflowPunct w:val="0"/>
        <w:autoSpaceDN w:val="0"/>
        <w:adjustRightInd w:val="0"/>
        <w:jc w:val="both"/>
      </w:pPr>
      <w:r w:rsidRPr="00B850E5">
        <w:tab/>
        <w:t>Ruch pojazdów ogumionych można dopuścić nie wcześniej niż po 30 dniach po zagęszczeniu warstwy podbudowy, z wyjątkiem warstw wzmacniających o dobranym uziarnieniu (pole zakreskowane na rysunku 1), po których dopuszcza się ruch miejscowy bezpośrednio po zagęszczeniu.</w:t>
      </w:r>
    </w:p>
    <w:p w14:paraId="05675F7C" w14:textId="77777777" w:rsidR="003C371C" w:rsidRPr="00B850E5" w:rsidRDefault="003C371C" w:rsidP="003C371C">
      <w:pPr>
        <w:overflowPunct w:val="0"/>
        <w:autoSpaceDN w:val="0"/>
        <w:adjustRightInd w:val="0"/>
        <w:jc w:val="both"/>
      </w:pPr>
    </w:p>
    <w:p w14:paraId="69C6D868" w14:textId="77777777" w:rsidR="003C371C" w:rsidRPr="00B850E5" w:rsidRDefault="003C371C" w:rsidP="003C371C">
      <w:pPr>
        <w:overflowPunct w:val="0"/>
        <w:autoSpaceDN w:val="0"/>
        <w:adjustRightInd w:val="0"/>
        <w:jc w:val="both"/>
      </w:pPr>
      <w:r w:rsidRPr="00B850E5">
        <w:rPr>
          <w:b/>
        </w:rPr>
        <w:tab/>
      </w:r>
      <w:r w:rsidRPr="00B850E5">
        <w:t>Ustalenia zawarte w niniejszej specyfikacji dotyczą zasad prowadzenia robót związanych z wykonywaniem podbudów z tłucznia kamiennego.</w:t>
      </w:r>
    </w:p>
    <w:p w14:paraId="0C690F1C" w14:textId="77777777" w:rsidR="003C371C" w:rsidRPr="00B850E5" w:rsidRDefault="003C371C" w:rsidP="003C371C">
      <w:pPr>
        <w:overflowPunct w:val="0"/>
        <w:autoSpaceDN w:val="0"/>
        <w:adjustRightInd w:val="0"/>
        <w:jc w:val="both"/>
      </w:pPr>
      <w:r w:rsidRPr="00B850E5">
        <w:tab/>
        <w:t>Podbudowę z tłucznia kamiennego wykonuje się, zgodnie z ustaleniami podanymi w dokumentacji projektowej, jako:</w:t>
      </w:r>
    </w:p>
    <w:p w14:paraId="35756C48" w14:textId="77777777" w:rsidR="003C371C" w:rsidRPr="00B850E5" w:rsidRDefault="003C371C" w:rsidP="003C371C">
      <w:pPr>
        <w:overflowPunct w:val="0"/>
        <w:autoSpaceDN w:val="0"/>
        <w:adjustRightInd w:val="0"/>
        <w:jc w:val="both"/>
      </w:pPr>
      <w:r w:rsidRPr="00B850E5">
        <w:tab/>
        <w:t>- podbudowę pomocniczą,</w:t>
      </w:r>
    </w:p>
    <w:p w14:paraId="74C7C817" w14:textId="77777777" w:rsidR="003C371C" w:rsidRPr="00B850E5" w:rsidRDefault="003C371C" w:rsidP="003C371C">
      <w:pPr>
        <w:overflowPunct w:val="0"/>
        <w:autoSpaceDN w:val="0"/>
        <w:adjustRightInd w:val="0"/>
        <w:jc w:val="both"/>
      </w:pPr>
      <w:r w:rsidRPr="00B850E5">
        <w:tab/>
        <w:t>- podbudowę zasadniczą.</w:t>
      </w:r>
    </w:p>
    <w:p w14:paraId="2F541491" w14:textId="77777777" w:rsidR="003C371C" w:rsidRPr="00B850E5" w:rsidRDefault="003C371C" w:rsidP="003C371C">
      <w:pPr>
        <w:overflowPunct w:val="0"/>
        <w:autoSpaceDN w:val="0"/>
        <w:adjustRightInd w:val="0"/>
        <w:jc w:val="both"/>
      </w:pPr>
    </w:p>
    <w:p w14:paraId="47A5BC0B" w14:textId="77777777" w:rsidR="003C371C" w:rsidRPr="00B850E5" w:rsidRDefault="003C371C" w:rsidP="003C371C">
      <w:pPr>
        <w:overflowPunct w:val="0"/>
        <w:autoSpaceDN w:val="0"/>
        <w:adjustRightInd w:val="0"/>
        <w:jc w:val="both"/>
      </w:pPr>
      <w:r w:rsidRPr="00B850E5">
        <w:t xml:space="preserve">Podbudowa z tłucznia kamiennego - część konstrukcji nawierzchni składająca się z jednej lub więcej warstw nośnych z </w:t>
      </w:r>
      <w:r w:rsidRPr="00B850E5">
        <w:lastRenderedPageBreak/>
        <w:t>tłucznia i klińca kamiennego.</w:t>
      </w:r>
    </w:p>
    <w:p w14:paraId="3C2BC2C5" w14:textId="77777777" w:rsidR="003C371C" w:rsidRPr="00B850E5" w:rsidRDefault="003C371C" w:rsidP="003C371C">
      <w:pPr>
        <w:overflowPunct w:val="0"/>
        <w:autoSpaceDN w:val="0"/>
        <w:adjustRightInd w:val="0"/>
        <w:jc w:val="both"/>
      </w:pPr>
      <w:r w:rsidRPr="00B850E5">
        <w:tab/>
        <w:t>Materiałami stosowanymi przy wykonywaniu podbudowy z tłucznia, wg PN-S-96023 [9], są:</w:t>
      </w:r>
    </w:p>
    <w:p w14:paraId="75DBD20F" w14:textId="77777777" w:rsidR="003C371C" w:rsidRPr="00B850E5" w:rsidRDefault="003C371C" w:rsidP="003C371C">
      <w:pPr>
        <w:widowControl/>
        <w:numPr>
          <w:ilvl w:val="0"/>
          <w:numId w:val="3"/>
        </w:numPr>
        <w:suppressAutoHyphens w:val="0"/>
        <w:overflowPunct w:val="0"/>
        <w:autoSpaceDN w:val="0"/>
        <w:adjustRightInd w:val="0"/>
        <w:jc w:val="both"/>
      </w:pPr>
      <w:r w:rsidRPr="00B850E5">
        <w:rPr>
          <w:rFonts w:ascii="Symbol" w:hAnsi="Symbol"/>
        </w:rPr>
        <w:t></w:t>
      </w:r>
      <w:r w:rsidRPr="00B850E5">
        <w:rPr>
          <w:sz w:val="14"/>
          <w:szCs w:val="14"/>
        </w:rPr>
        <w:t xml:space="preserve">      </w:t>
      </w:r>
      <w:r w:rsidRPr="00B850E5">
        <w:t>kruszywo łamane zwykłe: tłuczeń i kliniec, wg PN-B-11112 [8],</w:t>
      </w:r>
    </w:p>
    <w:p w14:paraId="0D168921" w14:textId="77777777" w:rsidR="003C371C" w:rsidRPr="00B850E5" w:rsidRDefault="003C371C" w:rsidP="003C371C">
      <w:pPr>
        <w:widowControl/>
        <w:numPr>
          <w:ilvl w:val="0"/>
          <w:numId w:val="3"/>
        </w:numPr>
        <w:suppressAutoHyphens w:val="0"/>
        <w:overflowPunct w:val="0"/>
        <w:autoSpaceDN w:val="0"/>
        <w:adjustRightInd w:val="0"/>
        <w:jc w:val="both"/>
      </w:pPr>
      <w:r w:rsidRPr="00B850E5">
        <w:rPr>
          <w:rFonts w:ascii="Symbol" w:hAnsi="Symbol"/>
        </w:rPr>
        <w:t></w:t>
      </w:r>
      <w:r w:rsidRPr="00B850E5">
        <w:rPr>
          <w:sz w:val="14"/>
          <w:szCs w:val="14"/>
        </w:rPr>
        <w:t xml:space="preserve">      </w:t>
      </w:r>
      <w:r w:rsidRPr="00B850E5">
        <w:t>woda do skropienia podczas wałowania i klinowania.</w:t>
      </w:r>
    </w:p>
    <w:p w14:paraId="34977E3F" w14:textId="77777777" w:rsidR="003C371C" w:rsidRPr="00B850E5" w:rsidRDefault="003C371C" w:rsidP="003C371C">
      <w:pPr>
        <w:overflowPunct w:val="0"/>
        <w:autoSpaceDN w:val="0"/>
        <w:adjustRightInd w:val="0"/>
        <w:jc w:val="both"/>
      </w:pPr>
      <w:r w:rsidRPr="00B850E5">
        <w:t>Do wykonania podbudowy należy użyć następujące rodzaje kruszywa, według PN-B-11112 [8]:</w:t>
      </w:r>
    </w:p>
    <w:p w14:paraId="32D306C3" w14:textId="77777777" w:rsidR="003C371C" w:rsidRPr="00B850E5" w:rsidRDefault="003C371C" w:rsidP="003C371C">
      <w:pPr>
        <w:widowControl/>
        <w:numPr>
          <w:ilvl w:val="0"/>
          <w:numId w:val="3"/>
        </w:numPr>
        <w:suppressAutoHyphens w:val="0"/>
        <w:overflowPunct w:val="0"/>
        <w:autoSpaceDN w:val="0"/>
        <w:adjustRightInd w:val="0"/>
        <w:jc w:val="both"/>
      </w:pPr>
      <w:r w:rsidRPr="00B850E5">
        <w:rPr>
          <w:rFonts w:ascii="Symbol" w:hAnsi="Symbol"/>
        </w:rPr>
        <w:t></w:t>
      </w:r>
      <w:r w:rsidRPr="00B850E5">
        <w:rPr>
          <w:sz w:val="14"/>
          <w:szCs w:val="14"/>
        </w:rPr>
        <w:t xml:space="preserve">      </w:t>
      </w:r>
      <w:r w:rsidRPr="00B850E5">
        <w:t xml:space="preserve">tłuczeń od </w:t>
      </w:r>
      <w:smartTag w:uri="urn:schemas-microsoft-com:office:smarttags" w:element="metricconverter">
        <w:smartTagPr>
          <w:attr w:name="ProductID" w:val="31,5 mm"/>
        </w:smartTagPr>
        <w:r w:rsidRPr="00B850E5">
          <w:t>31,5 mm</w:t>
        </w:r>
      </w:smartTag>
      <w:r w:rsidRPr="00B850E5">
        <w:t xml:space="preserve"> do </w:t>
      </w:r>
      <w:smartTag w:uri="urn:schemas-microsoft-com:office:smarttags" w:element="metricconverter">
        <w:smartTagPr>
          <w:attr w:name="ProductID" w:val="63 mm"/>
        </w:smartTagPr>
        <w:r w:rsidRPr="00B850E5">
          <w:t>63 mm</w:t>
        </w:r>
      </w:smartTag>
      <w:r w:rsidRPr="00B850E5">
        <w:t>,</w:t>
      </w:r>
    </w:p>
    <w:p w14:paraId="64B73271" w14:textId="77777777" w:rsidR="003C371C" w:rsidRPr="00B850E5" w:rsidRDefault="003C371C" w:rsidP="003C371C">
      <w:pPr>
        <w:widowControl/>
        <w:numPr>
          <w:ilvl w:val="0"/>
          <w:numId w:val="3"/>
        </w:numPr>
        <w:suppressAutoHyphens w:val="0"/>
        <w:overflowPunct w:val="0"/>
        <w:autoSpaceDN w:val="0"/>
        <w:adjustRightInd w:val="0"/>
        <w:jc w:val="both"/>
      </w:pPr>
      <w:r w:rsidRPr="00B850E5">
        <w:rPr>
          <w:rFonts w:ascii="Symbol" w:hAnsi="Symbol"/>
        </w:rPr>
        <w:t></w:t>
      </w:r>
      <w:r w:rsidRPr="00B850E5">
        <w:rPr>
          <w:sz w:val="14"/>
          <w:szCs w:val="14"/>
        </w:rPr>
        <w:t xml:space="preserve">      </w:t>
      </w:r>
      <w:r w:rsidRPr="00B850E5">
        <w:t xml:space="preserve">kliniec od </w:t>
      </w:r>
      <w:smartTag w:uri="urn:schemas-microsoft-com:office:smarttags" w:element="metricconverter">
        <w:smartTagPr>
          <w:attr w:name="ProductID" w:val="20 mm"/>
        </w:smartTagPr>
        <w:r w:rsidRPr="00B850E5">
          <w:t>20 mm</w:t>
        </w:r>
      </w:smartTag>
      <w:r w:rsidRPr="00B850E5">
        <w:t xml:space="preserve"> do </w:t>
      </w:r>
      <w:smartTag w:uri="urn:schemas-microsoft-com:office:smarttags" w:element="metricconverter">
        <w:smartTagPr>
          <w:attr w:name="ProductID" w:val="31,5 mm"/>
        </w:smartTagPr>
        <w:r w:rsidRPr="00B850E5">
          <w:t>31,5 mm</w:t>
        </w:r>
      </w:smartTag>
      <w:r w:rsidRPr="00B850E5">
        <w:t>,</w:t>
      </w:r>
    </w:p>
    <w:p w14:paraId="6316FD74" w14:textId="77777777" w:rsidR="003C371C" w:rsidRPr="00B850E5" w:rsidRDefault="003C371C" w:rsidP="003C371C">
      <w:pPr>
        <w:widowControl/>
        <w:numPr>
          <w:ilvl w:val="0"/>
          <w:numId w:val="3"/>
        </w:numPr>
        <w:suppressAutoHyphens w:val="0"/>
        <w:overflowPunct w:val="0"/>
        <w:autoSpaceDN w:val="0"/>
        <w:adjustRightInd w:val="0"/>
        <w:jc w:val="both"/>
      </w:pPr>
      <w:r w:rsidRPr="00B850E5">
        <w:rPr>
          <w:rFonts w:ascii="Symbol" w:hAnsi="Symbol"/>
        </w:rPr>
        <w:t></w:t>
      </w:r>
      <w:r w:rsidRPr="00B850E5">
        <w:rPr>
          <w:sz w:val="14"/>
          <w:szCs w:val="14"/>
        </w:rPr>
        <w:t xml:space="preserve">      </w:t>
      </w:r>
      <w:r w:rsidRPr="00B850E5">
        <w:t xml:space="preserve">kruszywo do klinowania - kliniec od </w:t>
      </w:r>
      <w:smartTag w:uri="urn:schemas-microsoft-com:office:smarttags" w:element="metricconverter">
        <w:smartTagPr>
          <w:attr w:name="ProductID" w:val="4 mm"/>
        </w:smartTagPr>
        <w:r w:rsidRPr="00B850E5">
          <w:t>4 mm</w:t>
        </w:r>
      </w:smartTag>
      <w:r w:rsidRPr="00B850E5">
        <w:t xml:space="preserve"> do </w:t>
      </w:r>
      <w:smartTag w:uri="urn:schemas-microsoft-com:office:smarttags" w:element="metricconverter">
        <w:smartTagPr>
          <w:attr w:name="ProductID" w:val="20 mm"/>
        </w:smartTagPr>
        <w:r w:rsidRPr="00B850E5">
          <w:t>20 mm</w:t>
        </w:r>
      </w:smartTag>
      <w:r w:rsidRPr="00B850E5">
        <w:t>.</w:t>
      </w:r>
    </w:p>
    <w:p w14:paraId="04063445" w14:textId="77777777" w:rsidR="003C371C" w:rsidRPr="00B850E5" w:rsidRDefault="003C371C" w:rsidP="003C371C">
      <w:pPr>
        <w:overflowPunct w:val="0"/>
        <w:autoSpaceDN w:val="0"/>
        <w:adjustRightInd w:val="0"/>
        <w:jc w:val="both"/>
      </w:pPr>
      <w:r w:rsidRPr="00B850E5">
        <w:tab/>
        <w:t>Inżynier może dopuścić do wykonania podbudowy inne rodzaje kruszywa, wybrane spośród wymienionych w PN-S-96023 [9], dla których wymagania zostaną określone w SST.</w:t>
      </w:r>
    </w:p>
    <w:p w14:paraId="7D0FE878" w14:textId="77777777" w:rsidR="003C371C" w:rsidRPr="00B850E5" w:rsidRDefault="003C371C" w:rsidP="003C371C">
      <w:pPr>
        <w:overflowPunct w:val="0"/>
        <w:autoSpaceDN w:val="0"/>
        <w:adjustRightInd w:val="0"/>
        <w:jc w:val="both"/>
      </w:pPr>
      <w:r w:rsidRPr="00B850E5">
        <w:tab/>
        <w:t>Jakość kruszywa powinna być zgodna z wymaganiami normy PN-B-11112 [8], określonymi dla:</w:t>
      </w:r>
    </w:p>
    <w:p w14:paraId="665646A4" w14:textId="77777777" w:rsidR="003C371C" w:rsidRPr="00B850E5" w:rsidRDefault="003C371C" w:rsidP="003C371C">
      <w:pPr>
        <w:widowControl/>
        <w:numPr>
          <w:ilvl w:val="0"/>
          <w:numId w:val="3"/>
        </w:numPr>
        <w:suppressAutoHyphens w:val="0"/>
        <w:overflowPunct w:val="0"/>
        <w:autoSpaceDN w:val="0"/>
        <w:adjustRightInd w:val="0"/>
        <w:jc w:val="both"/>
      </w:pPr>
      <w:r w:rsidRPr="00B850E5">
        <w:rPr>
          <w:rFonts w:ascii="Symbol" w:hAnsi="Symbol"/>
        </w:rPr>
        <w:t></w:t>
      </w:r>
      <w:r w:rsidRPr="00B850E5">
        <w:rPr>
          <w:sz w:val="14"/>
          <w:szCs w:val="14"/>
        </w:rPr>
        <w:t xml:space="preserve">      </w:t>
      </w:r>
      <w:r w:rsidRPr="00B850E5">
        <w:t>klasy co najmniej II     - dla podbudowy zasadniczej,</w:t>
      </w:r>
    </w:p>
    <w:p w14:paraId="16E0F5F2" w14:textId="77777777" w:rsidR="003C371C" w:rsidRPr="00B850E5" w:rsidRDefault="003C371C" w:rsidP="003C371C">
      <w:pPr>
        <w:widowControl/>
        <w:numPr>
          <w:ilvl w:val="0"/>
          <w:numId w:val="3"/>
        </w:numPr>
        <w:suppressAutoHyphens w:val="0"/>
        <w:overflowPunct w:val="0"/>
        <w:autoSpaceDN w:val="0"/>
        <w:adjustRightInd w:val="0"/>
        <w:jc w:val="both"/>
      </w:pPr>
      <w:r w:rsidRPr="00B850E5">
        <w:rPr>
          <w:rFonts w:ascii="Symbol" w:hAnsi="Symbol"/>
        </w:rPr>
        <w:t></w:t>
      </w:r>
      <w:r w:rsidRPr="00B850E5">
        <w:rPr>
          <w:sz w:val="14"/>
          <w:szCs w:val="14"/>
        </w:rPr>
        <w:t xml:space="preserve">      </w:t>
      </w:r>
      <w:r w:rsidRPr="00B850E5">
        <w:t>klasy II i III</w:t>
      </w:r>
      <w:r w:rsidRPr="00B850E5">
        <w:tab/>
      </w:r>
      <w:r w:rsidRPr="00B850E5">
        <w:tab/>
        <w:t>- dla podbudowy pomocniczej.</w:t>
      </w:r>
    </w:p>
    <w:p w14:paraId="4F47FBC3" w14:textId="77777777" w:rsidR="003C371C" w:rsidRPr="00B850E5" w:rsidRDefault="003C371C" w:rsidP="003C371C">
      <w:pPr>
        <w:overflowPunct w:val="0"/>
        <w:autoSpaceDN w:val="0"/>
        <w:adjustRightInd w:val="0"/>
        <w:jc w:val="both"/>
      </w:pPr>
      <w:r w:rsidRPr="00B850E5">
        <w:tab/>
        <w:t>Do jednowarstwowych podbudów lub podbudowy zasadniczej należy stosować kruszywo gatunku co najmniej 2.</w:t>
      </w:r>
    </w:p>
    <w:p w14:paraId="1792402F" w14:textId="77777777" w:rsidR="003C371C" w:rsidRPr="00B850E5" w:rsidRDefault="003C371C" w:rsidP="003C371C">
      <w:pPr>
        <w:overflowPunct w:val="0"/>
        <w:autoSpaceDN w:val="0"/>
        <w:adjustRightInd w:val="0"/>
        <w:jc w:val="both"/>
      </w:pPr>
      <w:r w:rsidRPr="00B850E5">
        <w:tab/>
        <w:t>Wymagania dla kruszywa przedstawiono w tablicach 1 i 2 niniejszej specyfikacji</w:t>
      </w:r>
    </w:p>
    <w:p w14:paraId="60B50478" w14:textId="77777777" w:rsidR="003C371C" w:rsidRPr="00B850E5" w:rsidRDefault="003C371C" w:rsidP="003C371C">
      <w:pPr>
        <w:overflowPunct w:val="0"/>
        <w:autoSpaceDN w:val="0"/>
        <w:adjustRightInd w:val="0"/>
        <w:spacing w:before="240" w:after="120"/>
        <w:jc w:val="both"/>
      </w:pPr>
      <w:r w:rsidRPr="00B850E5">
        <w:t>Tablica 1. Wymagania dla tłucznia i klińca, wg PN-B-11112 [8]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5103"/>
        <w:gridCol w:w="955"/>
        <w:gridCol w:w="955"/>
      </w:tblGrid>
      <w:tr w:rsidR="003C371C" w:rsidRPr="00B850E5" w14:paraId="783FCF25" w14:textId="77777777" w:rsidTr="00F15F46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</w:tcPr>
          <w:p w14:paraId="1B794EAE" w14:textId="77777777" w:rsidR="003C371C" w:rsidRPr="00B850E5" w:rsidRDefault="003C371C" w:rsidP="00F15F46">
            <w:pPr>
              <w:overflowPunct w:val="0"/>
              <w:autoSpaceDN w:val="0"/>
              <w:adjustRightInd w:val="0"/>
              <w:spacing w:before="120" w:after="120"/>
              <w:jc w:val="center"/>
            </w:pPr>
            <w:r w:rsidRPr="00B850E5">
              <w:t>Lp.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</w:tcPr>
          <w:p w14:paraId="17CC2FF2" w14:textId="77777777" w:rsidR="003C371C" w:rsidRPr="00B850E5" w:rsidRDefault="003C371C" w:rsidP="00F15F46">
            <w:pPr>
              <w:overflowPunct w:val="0"/>
              <w:autoSpaceDN w:val="0"/>
              <w:adjustRightInd w:val="0"/>
              <w:spacing w:before="120" w:after="120"/>
              <w:jc w:val="center"/>
            </w:pPr>
            <w:r w:rsidRPr="00B850E5">
              <w:t>Właściwości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</w:tcPr>
          <w:p w14:paraId="0F581C60" w14:textId="77777777" w:rsidR="003C371C" w:rsidRPr="00B850E5" w:rsidRDefault="003C371C" w:rsidP="00F15F46">
            <w:pPr>
              <w:overflowPunct w:val="0"/>
              <w:autoSpaceDN w:val="0"/>
              <w:adjustRightInd w:val="0"/>
              <w:spacing w:before="120" w:after="120"/>
              <w:jc w:val="center"/>
            </w:pPr>
            <w:r w:rsidRPr="00B850E5">
              <w:t>Klasa II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noWrap/>
          </w:tcPr>
          <w:p w14:paraId="424550F6" w14:textId="77777777" w:rsidR="003C371C" w:rsidRPr="00B850E5" w:rsidRDefault="003C371C" w:rsidP="00F15F46">
            <w:pPr>
              <w:overflowPunct w:val="0"/>
              <w:autoSpaceDN w:val="0"/>
              <w:adjustRightInd w:val="0"/>
              <w:spacing w:before="120" w:after="120"/>
              <w:jc w:val="center"/>
            </w:pPr>
            <w:r w:rsidRPr="00B850E5">
              <w:t>Klasa III</w:t>
            </w:r>
          </w:p>
        </w:tc>
      </w:tr>
      <w:tr w:rsidR="003C371C" w:rsidRPr="00B850E5" w14:paraId="1BFD154C" w14:textId="77777777" w:rsidTr="00F15F46">
        <w:tc>
          <w:tcPr>
            <w:tcW w:w="4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2FAC038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1</w:t>
            </w:r>
          </w:p>
        </w:tc>
        <w:tc>
          <w:tcPr>
            <w:tcW w:w="51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8ACEEE6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both"/>
            </w:pPr>
            <w:r w:rsidRPr="00B850E5">
              <w:t>Ścieralność w bębnie Los Angeles, wg PN-B-06714-42 [7]:</w:t>
            </w:r>
          </w:p>
          <w:p w14:paraId="0D55BD22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both"/>
            </w:pPr>
            <w:r w:rsidRPr="00B850E5">
              <w:t>a) po pełnej liczbie obrotów, % ubytku masy, nie więcej niż:</w:t>
            </w:r>
          </w:p>
          <w:p w14:paraId="2D457115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both"/>
            </w:pPr>
            <w:r w:rsidRPr="00B850E5">
              <w:t xml:space="preserve">    - w tłuczniu</w:t>
            </w:r>
          </w:p>
          <w:p w14:paraId="5C100127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both"/>
            </w:pPr>
            <w:r w:rsidRPr="00B850E5">
              <w:t xml:space="preserve">    - w klińcu</w:t>
            </w:r>
          </w:p>
          <w:p w14:paraId="6D091CCB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both"/>
            </w:pPr>
            <w:r w:rsidRPr="00B850E5">
              <w:t>b) po 1/5 pełnej liczby obrotów, % ubytku masy w stosunku</w:t>
            </w:r>
          </w:p>
          <w:p w14:paraId="11A2799B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both"/>
            </w:pPr>
            <w:r w:rsidRPr="00B850E5">
              <w:t xml:space="preserve">    do ubytku masy po pełnej liczbie obrotów, nie więcej niż:  </w:t>
            </w:r>
          </w:p>
        </w:tc>
        <w:tc>
          <w:tcPr>
            <w:tcW w:w="9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11FEB7A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 </w:t>
            </w:r>
          </w:p>
          <w:p w14:paraId="60997BB0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 </w:t>
            </w:r>
          </w:p>
          <w:p w14:paraId="7B2AFD01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35</w:t>
            </w:r>
          </w:p>
          <w:p w14:paraId="3B39090C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40</w:t>
            </w:r>
          </w:p>
          <w:p w14:paraId="161CEA9A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 </w:t>
            </w:r>
          </w:p>
          <w:p w14:paraId="6E60D63B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30</w:t>
            </w:r>
          </w:p>
        </w:tc>
        <w:tc>
          <w:tcPr>
            <w:tcW w:w="9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4078FCB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 </w:t>
            </w:r>
          </w:p>
          <w:p w14:paraId="01242A0E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 </w:t>
            </w:r>
          </w:p>
          <w:p w14:paraId="636DFD40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50</w:t>
            </w:r>
          </w:p>
          <w:p w14:paraId="0D9979DD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50</w:t>
            </w:r>
          </w:p>
          <w:p w14:paraId="53E4CAA8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 </w:t>
            </w:r>
          </w:p>
          <w:p w14:paraId="0B3F71CA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35</w:t>
            </w:r>
          </w:p>
        </w:tc>
      </w:tr>
      <w:tr w:rsidR="003C371C" w:rsidRPr="00B850E5" w14:paraId="77612F80" w14:textId="77777777" w:rsidTr="00F15F46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726BFF4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2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49EC817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both"/>
            </w:pPr>
            <w:r w:rsidRPr="00B850E5">
              <w:t>Nasiąkliwość, wg PN-B-06714-18 [4], % m/m, nie więcej niż:</w:t>
            </w:r>
          </w:p>
          <w:p w14:paraId="5A6EC2AA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both"/>
            </w:pPr>
            <w:r w:rsidRPr="00B850E5">
              <w:t>a) dla kruszyw ze skał magmowych i przeobrażonych</w:t>
            </w:r>
          </w:p>
          <w:p w14:paraId="662EE951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both"/>
            </w:pPr>
            <w:r w:rsidRPr="00B850E5">
              <w:t>b) dla kruszyw ze skał osadowych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0B9C868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 </w:t>
            </w:r>
          </w:p>
          <w:p w14:paraId="6249FA8C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2,0</w:t>
            </w:r>
          </w:p>
          <w:p w14:paraId="4B1DB29D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3,0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D59FE23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 </w:t>
            </w:r>
          </w:p>
          <w:p w14:paraId="10775B09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3,0</w:t>
            </w:r>
          </w:p>
          <w:p w14:paraId="4DEC2556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5,0</w:t>
            </w:r>
          </w:p>
        </w:tc>
      </w:tr>
      <w:tr w:rsidR="003C371C" w:rsidRPr="00B850E5" w14:paraId="2DF6CB85" w14:textId="77777777" w:rsidTr="00F15F46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6684AD7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3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A0C185C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both"/>
            </w:pPr>
            <w:r w:rsidRPr="00B850E5">
              <w:t>Odporność na działanie mrozu, wg PN-B-06714-19 [5], % ubytku masy, nie więcej niż:</w:t>
            </w:r>
          </w:p>
          <w:p w14:paraId="4D0F5DBC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both"/>
            </w:pPr>
            <w:r w:rsidRPr="00B850E5">
              <w:t>a) dla kruszyw ze skał magmowych i przeobrażonych</w:t>
            </w:r>
          </w:p>
          <w:p w14:paraId="618BC6BE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both"/>
            </w:pPr>
            <w:r w:rsidRPr="00B850E5">
              <w:t>b) dla kruszyw ze skał osadowych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A5451DF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 </w:t>
            </w:r>
          </w:p>
          <w:p w14:paraId="1FD5B29A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 </w:t>
            </w:r>
          </w:p>
          <w:p w14:paraId="64318892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4,0</w:t>
            </w:r>
          </w:p>
          <w:p w14:paraId="5B5145F1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5,0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7F526E2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 </w:t>
            </w:r>
          </w:p>
          <w:p w14:paraId="72E1A15D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 </w:t>
            </w:r>
          </w:p>
          <w:p w14:paraId="54F850E3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10,0</w:t>
            </w:r>
          </w:p>
          <w:p w14:paraId="55440814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10,0</w:t>
            </w:r>
          </w:p>
        </w:tc>
      </w:tr>
      <w:tr w:rsidR="003C371C" w:rsidRPr="00B850E5" w14:paraId="35FE5AE6" w14:textId="77777777" w:rsidTr="00F15F46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FEA8880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4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38398E1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both"/>
            </w:pPr>
            <w:r w:rsidRPr="00B850E5">
              <w:t>Odporność na działanie mrozu według zmodyfikowanej metody bezpośredniej, wg PN-B-06714-19 [5] i PN-B-11112 [8], % ubytku masy, nie więcej niż:</w:t>
            </w:r>
          </w:p>
          <w:p w14:paraId="3A8CA550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both"/>
            </w:pPr>
            <w:r w:rsidRPr="00B850E5">
              <w:t>- w klińcu</w:t>
            </w:r>
          </w:p>
          <w:p w14:paraId="40AEC308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both"/>
            </w:pPr>
            <w:r w:rsidRPr="00B850E5">
              <w:t>- w tłuczniu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B7CE300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 </w:t>
            </w:r>
          </w:p>
          <w:p w14:paraId="511D295A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 </w:t>
            </w:r>
          </w:p>
          <w:p w14:paraId="66C83DEE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 </w:t>
            </w:r>
          </w:p>
          <w:p w14:paraId="2AFCC44E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30</w:t>
            </w:r>
          </w:p>
          <w:p w14:paraId="3E03ACF1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rPr>
                <w:sz w:val="16"/>
              </w:rPr>
              <w:t>nie bada się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E0E73C4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 </w:t>
            </w:r>
          </w:p>
          <w:p w14:paraId="7B7BF45A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 </w:t>
            </w:r>
          </w:p>
          <w:p w14:paraId="5D5A0BD7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 </w:t>
            </w:r>
          </w:p>
          <w:p w14:paraId="62852DB7" w14:textId="77777777" w:rsidR="003C371C" w:rsidRPr="00B850E5" w:rsidRDefault="003C371C" w:rsidP="00F15F46">
            <w:pPr>
              <w:overflowPunct w:val="0"/>
              <w:autoSpaceDN w:val="0"/>
              <w:adjustRightInd w:val="0"/>
              <w:spacing w:before="60"/>
              <w:jc w:val="center"/>
              <w:rPr>
                <w:sz w:val="16"/>
              </w:rPr>
            </w:pPr>
            <w:r w:rsidRPr="00B850E5">
              <w:rPr>
                <w:sz w:val="16"/>
              </w:rPr>
              <w:t>nie bada się</w:t>
            </w:r>
          </w:p>
          <w:p w14:paraId="2A37B3ED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rPr>
                <w:sz w:val="16"/>
              </w:rPr>
              <w:t>nie bada się</w:t>
            </w:r>
          </w:p>
        </w:tc>
      </w:tr>
    </w:tbl>
    <w:p w14:paraId="79F1EE30" w14:textId="77777777" w:rsidR="003C371C" w:rsidRPr="00B850E5" w:rsidRDefault="003C371C" w:rsidP="003C371C">
      <w:pPr>
        <w:overflowPunct w:val="0"/>
        <w:autoSpaceDN w:val="0"/>
        <w:adjustRightInd w:val="0"/>
        <w:jc w:val="both"/>
      </w:pPr>
      <w:r w:rsidRPr="00B850E5">
        <w:t> </w:t>
      </w:r>
    </w:p>
    <w:p w14:paraId="514B8FF6" w14:textId="77777777" w:rsidR="003C371C" w:rsidRPr="00B850E5" w:rsidRDefault="003C371C" w:rsidP="003C371C">
      <w:pPr>
        <w:overflowPunct w:val="0"/>
        <w:autoSpaceDN w:val="0"/>
        <w:adjustRightInd w:val="0"/>
        <w:jc w:val="both"/>
      </w:pPr>
      <w:r w:rsidRPr="00B850E5">
        <w:t> </w:t>
      </w:r>
    </w:p>
    <w:p w14:paraId="5ADEB931" w14:textId="77777777" w:rsidR="003C371C" w:rsidRPr="00B850E5" w:rsidRDefault="003C371C" w:rsidP="003C371C">
      <w:pPr>
        <w:overflowPunct w:val="0"/>
        <w:autoSpaceDN w:val="0"/>
        <w:adjustRightInd w:val="0"/>
        <w:jc w:val="both"/>
      </w:pPr>
      <w:r w:rsidRPr="00B850E5">
        <w:t> </w:t>
      </w:r>
    </w:p>
    <w:p w14:paraId="2D736B10" w14:textId="77777777" w:rsidR="003C371C" w:rsidRPr="00B850E5" w:rsidRDefault="003C371C" w:rsidP="003C371C">
      <w:pPr>
        <w:overflowPunct w:val="0"/>
        <w:autoSpaceDN w:val="0"/>
        <w:adjustRightInd w:val="0"/>
        <w:spacing w:after="120"/>
        <w:jc w:val="both"/>
      </w:pPr>
      <w:r w:rsidRPr="00B850E5">
        <w:t>Tablica 2. Wymagania dla tłucznia i klińca w zależności od warstwy podbudowy tłuczniowej, wg PN-B-11112 [8]</w:t>
      </w:r>
    </w:p>
    <w:tbl>
      <w:tblPr>
        <w:tblW w:w="0" w:type="auto"/>
        <w:tblInd w:w="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394"/>
        <w:gridCol w:w="1309"/>
        <w:gridCol w:w="1311"/>
      </w:tblGrid>
      <w:tr w:rsidR="003C371C" w:rsidRPr="00B850E5" w14:paraId="1492CF36" w14:textId="77777777" w:rsidTr="00F15F46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noWrap/>
          </w:tcPr>
          <w:p w14:paraId="3FDF0B9F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 </w:t>
            </w:r>
          </w:p>
          <w:p w14:paraId="6ACD9F30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Lp.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noWrap/>
          </w:tcPr>
          <w:p w14:paraId="6D60D8C4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both"/>
            </w:pPr>
            <w:r w:rsidRPr="00B850E5">
              <w:t> </w:t>
            </w:r>
          </w:p>
          <w:p w14:paraId="3768B96F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Właściwości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noWrap/>
          </w:tcPr>
          <w:p w14:paraId="479EB642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rPr>
                <w:sz w:val="16"/>
              </w:rPr>
              <w:t>Podbudowa jednowarstwowa lub podbudowa zasadnicza</w:t>
            </w:r>
          </w:p>
        </w:tc>
        <w:tc>
          <w:tcPr>
            <w:tcW w:w="1311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  <w:noWrap/>
          </w:tcPr>
          <w:p w14:paraId="2EC2E123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  <w:rPr>
                <w:sz w:val="16"/>
              </w:rPr>
            </w:pPr>
            <w:r w:rsidRPr="00B850E5">
              <w:rPr>
                <w:sz w:val="16"/>
              </w:rPr>
              <w:t> </w:t>
            </w:r>
          </w:p>
          <w:p w14:paraId="0543C96B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rPr>
                <w:sz w:val="16"/>
              </w:rPr>
              <w:t>Podbudowa pomocnicza</w:t>
            </w:r>
          </w:p>
        </w:tc>
      </w:tr>
      <w:tr w:rsidR="003C371C" w:rsidRPr="00B850E5" w14:paraId="38F04030" w14:textId="77777777" w:rsidTr="00F15F46">
        <w:trPr>
          <w:trHeight w:val="990"/>
        </w:trPr>
        <w:tc>
          <w:tcPr>
            <w:tcW w:w="496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5F240D14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1</w:t>
            </w:r>
          </w:p>
        </w:tc>
        <w:tc>
          <w:tcPr>
            <w:tcW w:w="4394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05169688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both"/>
            </w:pPr>
            <w:r w:rsidRPr="00B850E5">
              <w:t>Uziarnienie, wg PN-B-06714-15 [2]</w:t>
            </w:r>
          </w:p>
          <w:p w14:paraId="4E997FDA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both"/>
            </w:pPr>
            <w:r w:rsidRPr="00B850E5">
              <w:t xml:space="preserve">a) zawartość </w:t>
            </w:r>
            <w:proofErr w:type="spellStart"/>
            <w:r w:rsidRPr="00B850E5">
              <w:t>ziarn</w:t>
            </w:r>
            <w:proofErr w:type="spellEnd"/>
            <w:r w:rsidRPr="00B850E5">
              <w:t xml:space="preserve"> mniejszych niż </w:t>
            </w:r>
            <w:smartTag w:uri="urn:schemas-microsoft-com:office:smarttags" w:element="metricconverter">
              <w:smartTagPr>
                <w:attr w:name="ProductID" w:val="0,075 mm"/>
              </w:smartTagPr>
              <w:r w:rsidRPr="00B850E5">
                <w:t>0,075 mm</w:t>
              </w:r>
            </w:smartTag>
            <w:r w:rsidRPr="00B850E5">
              <w:t xml:space="preserve">, </w:t>
            </w:r>
            <w:proofErr w:type="spellStart"/>
            <w:r w:rsidRPr="00B850E5">
              <w:t>odsia</w:t>
            </w:r>
            <w:proofErr w:type="spellEnd"/>
            <w:r w:rsidRPr="00B850E5">
              <w:t>-</w:t>
            </w:r>
          </w:p>
          <w:p w14:paraId="71CA9A9F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both"/>
            </w:pPr>
            <w:r w:rsidRPr="00B850E5">
              <w:t xml:space="preserve">    </w:t>
            </w:r>
            <w:proofErr w:type="spellStart"/>
            <w:r w:rsidRPr="00B850E5">
              <w:t>nych</w:t>
            </w:r>
            <w:proofErr w:type="spellEnd"/>
            <w:r w:rsidRPr="00B850E5">
              <w:t xml:space="preserve"> na mokro, % m/m, nie więcej niż:</w:t>
            </w:r>
          </w:p>
          <w:p w14:paraId="049AAA18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both"/>
            </w:pPr>
            <w:r w:rsidRPr="00B850E5">
              <w:t xml:space="preserve">    - w tłuczniu</w:t>
            </w:r>
          </w:p>
          <w:p w14:paraId="3C7C1696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both"/>
            </w:pPr>
            <w:r w:rsidRPr="00B850E5">
              <w:t xml:space="preserve">    - w klińcu</w:t>
            </w:r>
          </w:p>
        </w:tc>
        <w:tc>
          <w:tcPr>
            <w:tcW w:w="1309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7F7B5759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 </w:t>
            </w:r>
          </w:p>
          <w:p w14:paraId="39D2EFE3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 </w:t>
            </w:r>
          </w:p>
          <w:p w14:paraId="6C49A95C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 </w:t>
            </w:r>
          </w:p>
          <w:p w14:paraId="60F31CB7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3</w:t>
            </w:r>
          </w:p>
          <w:p w14:paraId="69A180B4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4</w:t>
            </w:r>
          </w:p>
        </w:tc>
        <w:tc>
          <w:tcPr>
            <w:tcW w:w="1311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73D36CA1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 </w:t>
            </w:r>
          </w:p>
          <w:p w14:paraId="10FB4444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 </w:t>
            </w:r>
          </w:p>
          <w:p w14:paraId="1276AE36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 </w:t>
            </w:r>
          </w:p>
          <w:p w14:paraId="6E06085C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4</w:t>
            </w:r>
          </w:p>
          <w:p w14:paraId="787B9AD8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5</w:t>
            </w:r>
          </w:p>
        </w:tc>
      </w:tr>
      <w:tr w:rsidR="003C371C" w:rsidRPr="00B850E5" w14:paraId="37911337" w14:textId="77777777" w:rsidTr="00F15F46">
        <w:trPr>
          <w:trHeight w:val="555"/>
        </w:trPr>
        <w:tc>
          <w:tcPr>
            <w:tcW w:w="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73DB44AE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 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3DE6BFD9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both"/>
            </w:pPr>
            <w:r w:rsidRPr="00B850E5">
              <w:t>b) zawartość frakcji podstawowej, % m/m, nie</w:t>
            </w:r>
          </w:p>
          <w:p w14:paraId="585AAC64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both"/>
            </w:pPr>
            <w:r w:rsidRPr="00B850E5">
              <w:t xml:space="preserve">    mniej niż:</w:t>
            </w:r>
          </w:p>
          <w:p w14:paraId="299459E3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both"/>
            </w:pPr>
            <w:r w:rsidRPr="00B850E5">
              <w:t xml:space="preserve">    - w tłuczniu i w klińcu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3B491FF9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 </w:t>
            </w:r>
          </w:p>
          <w:p w14:paraId="7F5C6A5F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 </w:t>
            </w:r>
          </w:p>
          <w:p w14:paraId="1769B354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75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4D1157E2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 </w:t>
            </w:r>
          </w:p>
          <w:p w14:paraId="2D65660C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 </w:t>
            </w:r>
          </w:p>
          <w:p w14:paraId="2608B83F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65</w:t>
            </w:r>
          </w:p>
        </w:tc>
      </w:tr>
      <w:tr w:rsidR="003C371C" w:rsidRPr="00B850E5" w14:paraId="4517E2D2" w14:textId="77777777" w:rsidTr="00F15F46">
        <w:trPr>
          <w:trHeight w:val="465"/>
        </w:trPr>
        <w:tc>
          <w:tcPr>
            <w:tcW w:w="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539B0603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 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7D42838B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both"/>
            </w:pPr>
            <w:r w:rsidRPr="00B850E5">
              <w:t>c) zawartość podziarna, % m/m, nie więcej niż:</w:t>
            </w:r>
          </w:p>
          <w:p w14:paraId="7BBD5F42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both"/>
            </w:pPr>
            <w:r w:rsidRPr="00B850E5">
              <w:t xml:space="preserve">    - w tłuczniu i w klińcu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2AFC593E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 </w:t>
            </w:r>
          </w:p>
          <w:p w14:paraId="2DF87984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15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305A7633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 </w:t>
            </w:r>
          </w:p>
          <w:p w14:paraId="197553AD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25</w:t>
            </w:r>
          </w:p>
        </w:tc>
      </w:tr>
      <w:tr w:rsidR="003C371C" w:rsidRPr="00B850E5" w14:paraId="267C0152" w14:textId="77777777" w:rsidTr="00F15F46">
        <w:trPr>
          <w:trHeight w:val="66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657D5D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 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8721EB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both"/>
            </w:pPr>
            <w:r w:rsidRPr="00B850E5">
              <w:t>d) zawartość nadziarna, % m/m, nie więcej niż:</w:t>
            </w:r>
          </w:p>
          <w:p w14:paraId="2B2CF2A3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both"/>
            </w:pPr>
            <w:r w:rsidRPr="00B850E5">
              <w:t xml:space="preserve">    - w tłuczniu i w klińcu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652EE1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 </w:t>
            </w:r>
          </w:p>
          <w:p w14:paraId="22C45B83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15</w:t>
            </w:r>
          </w:p>
        </w:tc>
        <w:tc>
          <w:tcPr>
            <w:tcW w:w="1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F7681C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 </w:t>
            </w:r>
          </w:p>
          <w:p w14:paraId="6B61EADD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20</w:t>
            </w:r>
          </w:p>
        </w:tc>
      </w:tr>
      <w:tr w:rsidR="003C371C" w:rsidRPr="00B850E5" w14:paraId="2425C8E0" w14:textId="77777777" w:rsidTr="00F15F46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7E4B62F4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2D202560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both"/>
            </w:pPr>
            <w:r w:rsidRPr="00B850E5">
              <w:t>Zawartość zanieczyszczeń obcych, wg PN-B-06714-</w:t>
            </w:r>
            <w:r w:rsidRPr="00B850E5">
              <w:lastRenderedPageBreak/>
              <w:t>12 [1], % m/m, nie więcej niż:</w:t>
            </w:r>
          </w:p>
          <w:p w14:paraId="45469BBB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both"/>
            </w:pPr>
            <w:r w:rsidRPr="00B850E5">
              <w:t>- w tłuczniu i w klińcu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40D13631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lastRenderedPageBreak/>
              <w:t> </w:t>
            </w:r>
          </w:p>
          <w:p w14:paraId="3518C6CD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lastRenderedPageBreak/>
              <w:t> </w:t>
            </w:r>
          </w:p>
          <w:p w14:paraId="128F6783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0,2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2282D98B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lastRenderedPageBreak/>
              <w:t> </w:t>
            </w:r>
          </w:p>
          <w:p w14:paraId="10E071E1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lastRenderedPageBreak/>
              <w:t> </w:t>
            </w:r>
          </w:p>
          <w:p w14:paraId="0D7D8A0D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0,3</w:t>
            </w:r>
          </w:p>
        </w:tc>
      </w:tr>
      <w:tr w:rsidR="003C371C" w:rsidRPr="00B850E5" w14:paraId="705F22CF" w14:textId="77777777" w:rsidTr="00F15F46">
        <w:tc>
          <w:tcPr>
            <w:tcW w:w="4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5897FD09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lastRenderedPageBreak/>
              <w:t>3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59D31CEE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both"/>
            </w:pPr>
            <w:r w:rsidRPr="00B850E5">
              <w:t xml:space="preserve">Zawartość </w:t>
            </w:r>
            <w:proofErr w:type="spellStart"/>
            <w:r w:rsidRPr="00B850E5">
              <w:t>ziarn</w:t>
            </w:r>
            <w:proofErr w:type="spellEnd"/>
            <w:r w:rsidRPr="00B850E5">
              <w:t xml:space="preserve"> nieforemnych, wg PN-B-06714-16 [3], % m/m, nie więcej niż:</w:t>
            </w:r>
          </w:p>
          <w:p w14:paraId="1309CE6D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both"/>
            </w:pPr>
            <w:r w:rsidRPr="00B850E5">
              <w:t>- w tłuczniu</w:t>
            </w:r>
          </w:p>
          <w:p w14:paraId="7A40D7A7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both"/>
            </w:pPr>
            <w:r w:rsidRPr="00B850E5">
              <w:t>- w klińcu</w:t>
            </w:r>
          </w:p>
        </w:tc>
        <w:tc>
          <w:tcPr>
            <w:tcW w:w="13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249E1A61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 </w:t>
            </w:r>
          </w:p>
          <w:p w14:paraId="6066C6B0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 </w:t>
            </w:r>
          </w:p>
          <w:p w14:paraId="61E14AC4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40</w:t>
            </w:r>
          </w:p>
          <w:p w14:paraId="1AFE3292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nie bada się</w:t>
            </w:r>
          </w:p>
        </w:tc>
        <w:tc>
          <w:tcPr>
            <w:tcW w:w="13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24E6DE10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 </w:t>
            </w:r>
          </w:p>
          <w:p w14:paraId="47E1C92E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 </w:t>
            </w:r>
          </w:p>
          <w:p w14:paraId="3BEFBA7C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45</w:t>
            </w:r>
          </w:p>
          <w:p w14:paraId="76D1F98A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nie bada się</w:t>
            </w:r>
          </w:p>
        </w:tc>
      </w:tr>
      <w:tr w:rsidR="003C371C" w:rsidRPr="00B850E5" w14:paraId="0B707282" w14:textId="77777777" w:rsidTr="00F15F46">
        <w:tc>
          <w:tcPr>
            <w:tcW w:w="4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0CC74CD3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4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4DAE43D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both"/>
            </w:pPr>
            <w:r w:rsidRPr="00B850E5">
              <w:t>Zawartość zanieczyszczeń organicznych, barwa cieczy wg PN-B-06714-26 [6]:</w:t>
            </w:r>
          </w:p>
          <w:p w14:paraId="6C72CABB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both"/>
            </w:pPr>
            <w:r w:rsidRPr="00B850E5">
              <w:t xml:space="preserve">- w tłuczniu i w klińcu, barwa cieczy nie ciemniejsza </w:t>
            </w:r>
          </w:p>
          <w:p w14:paraId="0AD84838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both"/>
            </w:pPr>
            <w:r w:rsidRPr="00B850E5">
              <w:t xml:space="preserve">   niż:</w:t>
            </w:r>
          </w:p>
        </w:tc>
        <w:tc>
          <w:tcPr>
            <w:tcW w:w="2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6574F8E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 </w:t>
            </w:r>
          </w:p>
          <w:p w14:paraId="7E93D1CD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 </w:t>
            </w:r>
          </w:p>
          <w:p w14:paraId="07E48FCD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 </w:t>
            </w:r>
          </w:p>
          <w:p w14:paraId="666D555B" w14:textId="77777777" w:rsidR="003C371C" w:rsidRPr="00B850E5" w:rsidRDefault="003C371C" w:rsidP="00F15F46">
            <w:pPr>
              <w:overflowPunct w:val="0"/>
              <w:autoSpaceDN w:val="0"/>
              <w:adjustRightInd w:val="0"/>
              <w:jc w:val="center"/>
            </w:pPr>
            <w:r w:rsidRPr="00B850E5">
              <w:t>wzorcowa</w:t>
            </w:r>
          </w:p>
        </w:tc>
      </w:tr>
    </w:tbl>
    <w:p w14:paraId="73E58EA9" w14:textId="77777777" w:rsidR="003C371C" w:rsidRPr="00B850E5" w:rsidRDefault="003C371C" w:rsidP="003C371C"/>
    <w:p w14:paraId="489ED464" w14:textId="77777777" w:rsidR="003C371C" w:rsidRPr="00B850E5" w:rsidRDefault="003C371C" w:rsidP="003C371C">
      <w:r w:rsidRPr="00B850E5">
        <w:t>Woda użyta przy wykonywaniu zagęszczania i klinowania podbudowy może być studzienna lub z wodociągu, bez specjalnych wymagań.</w:t>
      </w:r>
    </w:p>
    <w:p w14:paraId="1046E8DB" w14:textId="77777777" w:rsidR="003C371C" w:rsidRPr="00B850E5" w:rsidRDefault="003C371C" w:rsidP="003C371C"/>
    <w:p w14:paraId="0B5FDBF3" w14:textId="77777777" w:rsidR="003C371C" w:rsidRPr="00B850E5" w:rsidRDefault="003C371C" w:rsidP="003C371C">
      <w:pPr>
        <w:overflowPunct w:val="0"/>
        <w:autoSpaceDN w:val="0"/>
        <w:adjustRightInd w:val="0"/>
        <w:jc w:val="both"/>
      </w:pPr>
      <w:r w:rsidRPr="00B850E5">
        <w:t>Wykonawca przystępujący do wykonania podbudowy z tłucznia kamiennego powinien wykazać się możliwością korzystania z następującego sprzętu:</w:t>
      </w:r>
    </w:p>
    <w:p w14:paraId="7785AA34" w14:textId="77777777" w:rsidR="003C371C" w:rsidRPr="00B850E5" w:rsidRDefault="003C371C" w:rsidP="003C371C">
      <w:pPr>
        <w:widowControl/>
        <w:numPr>
          <w:ilvl w:val="0"/>
          <w:numId w:val="4"/>
        </w:numPr>
        <w:suppressAutoHyphens w:val="0"/>
        <w:overflowPunct w:val="0"/>
        <w:autoSpaceDN w:val="0"/>
        <w:adjustRightInd w:val="0"/>
        <w:jc w:val="both"/>
      </w:pPr>
      <w:r w:rsidRPr="00B850E5">
        <w:t xml:space="preserve"> </w:t>
      </w:r>
      <w:r w:rsidRPr="00B850E5">
        <w:rPr>
          <w:sz w:val="14"/>
          <w:szCs w:val="14"/>
        </w:rPr>
        <w:t xml:space="preserve">  </w:t>
      </w:r>
      <w:r w:rsidRPr="00B850E5">
        <w:t>równiarek lub układarek kruszywa do rozkładania tłucznia i klińca,</w:t>
      </w:r>
    </w:p>
    <w:p w14:paraId="5DDF7E2E" w14:textId="77777777" w:rsidR="003C371C" w:rsidRPr="00B850E5" w:rsidRDefault="003C371C" w:rsidP="003C371C">
      <w:pPr>
        <w:widowControl/>
        <w:numPr>
          <w:ilvl w:val="0"/>
          <w:numId w:val="4"/>
        </w:numPr>
        <w:suppressAutoHyphens w:val="0"/>
        <w:overflowPunct w:val="0"/>
        <w:autoSpaceDN w:val="0"/>
        <w:adjustRightInd w:val="0"/>
        <w:jc w:val="both"/>
      </w:pPr>
      <w:r w:rsidRPr="00B850E5">
        <w:t xml:space="preserve"> </w:t>
      </w:r>
      <w:r w:rsidRPr="00B850E5">
        <w:rPr>
          <w:sz w:val="14"/>
          <w:szCs w:val="14"/>
        </w:rPr>
        <w:t xml:space="preserve">  </w:t>
      </w:r>
      <w:proofErr w:type="spellStart"/>
      <w:r w:rsidRPr="00B850E5">
        <w:t>rozsypywarek</w:t>
      </w:r>
      <w:proofErr w:type="spellEnd"/>
      <w:r w:rsidRPr="00B850E5">
        <w:t xml:space="preserve"> kruszywa do rozłożenia klińca,</w:t>
      </w:r>
    </w:p>
    <w:p w14:paraId="61F89D20" w14:textId="77777777" w:rsidR="003C371C" w:rsidRPr="00B850E5" w:rsidRDefault="003C371C" w:rsidP="003C371C">
      <w:pPr>
        <w:widowControl/>
        <w:numPr>
          <w:ilvl w:val="0"/>
          <w:numId w:val="4"/>
        </w:numPr>
        <w:suppressAutoHyphens w:val="0"/>
        <w:overflowPunct w:val="0"/>
        <w:autoSpaceDN w:val="0"/>
        <w:adjustRightInd w:val="0"/>
        <w:jc w:val="both"/>
      </w:pPr>
      <w:r w:rsidRPr="00B850E5">
        <w:t xml:space="preserve">  </w:t>
      </w:r>
      <w:r w:rsidRPr="00B850E5">
        <w:rPr>
          <w:sz w:val="14"/>
          <w:szCs w:val="14"/>
        </w:rPr>
        <w:t xml:space="preserve"> </w:t>
      </w:r>
      <w:r w:rsidRPr="00B850E5">
        <w:t>walców statycznych gładkich do zagęszczania kruszywa grubego,</w:t>
      </w:r>
    </w:p>
    <w:p w14:paraId="19B0BC7A" w14:textId="77777777" w:rsidR="003C371C" w:rsidRPr="00B850E5" w:rsidRDefault="003C371C" w:rsidP="003C371C">
      <w:pPr>
        <w:widowControl/>
        <w:numPr>
          <w:ilvl w:val="0"/>
          <w:numId w:val="4"/>
        </w:numPr>
        <w:suppressAutoHyphens w:val="0"/>
        <w:overflowPunct w:val="0"/>
        <w:autoSpaceDN w:val="0"/>
        <w:adjustRightInd w:val="0"/>
        <w:jc w:val="both"/>
      </w:pPr>
      <w:r w:rsidRPr="00B850E5">
        <w:rPr>
          <w:sz w:val="14"/>
          <w:szCs w:val="14"/>
        </w:rPr>
        <w:t>   </w:t>
      </w:r>
      <w:r w:rsidRPr="00B850E5">
        <w:t>walców wibracyjnych lub wibracyjnych zagęszczarek płytowych do klinowania kruszywa grubego klińcem,</w:t>
      </w:r>
    </w:p>
    <w:p w14:paraId="2C3B64B8" w14:textId="77777777" w:rsidR="003C371C" w:rsidRPr="00B850E5" w:rsidRDefault="003C371C" w:rsidP="003C371C">
      <w:pPr>
        <w:widowControl/>
        <w:numPr>
          <w:ilvl w:val="0"/>
          <w:numId w:val="4"/>
        </w:numPr>
        <w:suppressAutoHyphens w:val="0"/>
        <w:overflowPunct w:val="0"/>
        <w:autoSpaceDN w:val="0"/>
        <w:adjustRightInd w:val="0"/>
        <w:jc w:val="both"/>
      </w:pPr>
      <w:r w:rsidRPr="00B850E5">
        <w:t xml:space="preserve"> </w:t>
      </w:r>
      <w:r w:rsidRPr="00B850E5">
        <w:rPr>
          <w:sz w:val="14"/>
          <w:szCs w:val="14"/>
        </w:rPr>
        <w:t xml:space="preserve">  </w:t>
      </w:r>
      <w:r w:rsidRPr="00B850E5">
        <w:t>szczotek mechanicznych do usunięcia nadmiaru klińca,</w:t>
      </w:r>
    </w:p>
    <w:p w14:paraId="7D93BCDC" w14:textId="77777777" w:rsidR="003C371C" w:rsidRPr="00B850E5" w:rsidRDefault="003C371C" w:rsidP="003C371C">
      <w:pPr>
        <w:widowControl/>
        <w:numPr>
          <w:ilvl w:val="0"/>
          <w:numId w:val="4"/>
        </w:numPr>
        <w:suppressAutoHyphens w:val="0"/>
        <w:overflowPunct w:val="0"/>
        <w:autoSpaceDN w:val="0"/>
        <w:adjustRightInd w:val="0"/>
        <w:jc w:val="both"/>
      </w:pPr>
      <w:r w:rsidRPr="00B850E5">
        <w:rPr>
          <w:sz w:val="14"/>
          <w:szCs w:val="14"/>
        </w:rPr>
        <w:t>    </w:t>
      </w:r>
      <w:r w:rsidRPr="00B850E5">
        <w:t>walców ogumionych lub stalowych gładkich do końcowego dogęszczenia,</w:t>
      </w:r>
    </w:p>
    <w:p w14:paraId="27C131D8" w14:textId="77777777" w:rsidR="003C371C" w:rsidRPr="00B850E5" w:rsidRDefault="003C371C" w:rsidP="003C371C">
      <w:pPr>
        <w:widowControl/>
        <w:numPr>
          <w:ilvl w:val="0"/>
          <w:numId w:val="4"/>
        </w:numPr>
        <w:suppressAutoHyphens w:val="0"/>
        <w:overflowPunct w:val="0"/>
        <w:autoSpaceDN w:val="0"/>
        <w:adjustRightInd w:val="0"/>
        <w:jc w:val="both"/>
      </w:pPr>
      <w:r w:rsidRPr="00B850E5">
        <w:rPr>
          <w:sz w:val="14"/>
          <w:szCs w:val="14"/>
        </w:rPr>
        <w:t xml:space="preserve">    </w:t>
      </w:r>
      <w:r w:rsidRPr="00B850E5">
        <w:t>przewoźnych zbiorników do wody zaopatrzonych w urządzenia do rozpryskiwania wody.</w:t>
      </w:r>
    </w:p>
    <w:p w14:paraId="39A1F0EE" w14:textId="77777777" w:rsidR="003C371C" w:rsidRPr="00B850E5" w:rsidRDefault="003C371C" w:rsidP="003C371C"/>
    <w:p w14:paraId="14A49C8D" w14:textId="77777777" w:rsidR="003C371C" w:rsidRPr="00B850E5" w:rsidRDefault="003C371C" w:rsidP="003C371C">
      <w:pPr>
        <w:overflowPunct w:val="0"/>
        <w:autoSpaceDN w:val="0"/>
        <w:adjustRightInd w:val="0"/>
        <w:jc w:val="both"/>
      </w:pPr>
      <w:r w:rsidRPr="00B850E5">
        <w:tab/>
        <w:t xml:space="preserve">Minimalna grubość warstwy podbudowy z tłucznia nie może być po zagęszczeniu mniejsza od 1,5-krotnego wymiaru największych </w:t>
      </w:r>
      <w:proofErr w:type="spellStart"/>
      <w:r w:rsidRPr="00B850E5">
        <w:t>ziarn</w:t>
      </w:r>
      <w:proofErr w:type="spellEnd"/>
      <w:r w:rsidRPr="00B850E5">
        <w:t xml:space="preserve"> tłucznia. Maksymalna grubość warstwy podbudowy po zagęszczeniu nie może przekraczać </w:t>
      </w:r>
      <w:smartTag w:uri="urn:schemas-microsoft-com:office:smarttags" w:element="metricconverter">
        <w:smartTagPr>
          <w:attr w:name="ProductID" w:val="20 cm"/>
        </w:smartTagPr>
        <w:r w:rsidRPr="00B850E5">
          <w:t>20 cm</w:t>
        </w:r>
      </w:smartTag>
      <w:r w:rsidRPr="00B850E5">
        <w:t xml:space="preserve">. Podbudowę o grubości powyżej </w:t>
      </w:r>
      <w:smartTag w:uri="urn:schemas-microsoft-com:office:smarttags" w:element="metricconverter">
        <w:smartTagPr>
          <w:attr w:name="ProductID" w:val="20 cm"/>
        </w:smartTagPr>
        <w:r w:rsidRPr="00B850E5">
          <w:t>20 cm</w:t>
        </w:r>
      </w:smartTag>
      <w:r w:rsidRPr="00B850E5">
        <w:t xml:space="preserve"> należy wykonywać w dwóch warstwach.</w:t>
      </w:r>
    </w:p>
    <w:p w14:paraId="0A1688A5" w14:textId="77777777" w:rsidR="003C371C" w:rsidRPr="00B850E5" w:rsidRDefault="003C371C" w:rsidP="003C371C">
      <w:pPr>
        <w:overflowPunct w:val="0"/>
        <w:autoSpaceDN w:val="0"/>
        <w:adjustRightInd w:val="0"/>
        <w:jc w:val="both"/>
      </w:pPr>
      <w:r w:rsidRPr="00B850E5">
        <w:tab/>
        <w:t>Kruszywo grube powinno być rozłożone w warstwie o jednakowej grubości, przy użyciu układarki albo równiarki. Grubość rozłożonej warstwy luźnego kruszywa powinna być taka, aby po jej zagęszczeniu i zaklinowaniu osiągnęła grubość projektowaną.</w:t>
      </w:r>
    </w:p>
    <w:p w14:paraId="1D84D6FE" w14:textId="77777777" w:rsidR="003C371C" w:rsidRPr="00B850E5" w:rsidRDefault="003C371C" w:rsidP="003C371C">
      <w:pPr>
        <w:overflowPunct w:val="0"/>
        <w:autoSpaceDN w:val="0"/>
        <w:adjustRightInd w:val="0"/>
        <w:jc w:val="both"/>
      </w:pPr>
      <w:r w:rsidRPr="00B850E5">
        <w:tab/>
        <w:t xml:space="preserve">Kruszywo grube po rozłożeniu powinno być przywałowane dwoma przejściami walca statycznego, gładkiego o nacisku jednostkowym nie mniejszym niż 30 </w:t>
      </w:r>
      <w:proofErr w:type="spellStart"/>
      <w:r w:rsidRPr="00B850E5">
        <w:t>kN</w:t>
      </w:r>
      <w:proofErr w:type="spellEnd"/>
      <w:r w:rsidRPr="00B850E5">
        <w:t>/m. Zagęszczanie podbudowy o przekroju daszkowym powinno rozpocząć się od krawędzi i stopniowo przesuwać się pasami podłużnymi, częściowo nakładającymi się w kierunku osi jezdni. Zagęszczenie podbudowy o jednostronnym spadku poprzecznym powinno rozpocząć się od dolnej krawędzi i przesuwać się pasami podłużnymi, częściowo nakładającymi się, w kierunku jej górnej krawędzi.</w:t>
      </w:r>
    </w:p>
    <w:p w14:paraId="0C3898D5" w14:textId="77777777" w:rsidR="003C371C" w:rsidRPr="00B850E5" w:rsidRDefault="003C371C" w:rsidP="003C371C">
      <w:pPr>
        <w:overflowPunct w:val="0"/>
        <w:autoSpaceDN w:val="0"/>
        <w:adjustRightInd w:val="0"/>
        <w:jc w:val="both"/>
      </w:pPr>
      <w:r w:rsidRPr="00B850E5">
        <w:tab/>
        <w:t xml:space="preserve">W przypadku wykonywania podbudowy zasadniczej, po przywałowaniu kruszywa grubego należy rozłożyć kruszywo drobne w równej warstwie, w celu zaklinowania kruszywa grubego. Do zagęszczania należy użyć walca wibracyjnego o nacisku jednostkowym co najmniej 18 </w:t>
      </w:r>
      <w:proofErr w:type="spellStart"/>
      <w:r w:rsidRPr="00B850E5">
        <w:t>kN</w:t>
      </w:r>
      <w:proofErr w:type="spellEnd"/>
      <w:r w:rsidRPr="00B850E5">
        <w:t xml:space="preserve">/m, albo płytową zagęszczarką wibracyjną o nacisku jednostkowym co najmniej 16 </w:t>
      </w:r>
      <w:proofErr w:type="spellStart"/>
      <w:r w:rsidRPr="00B850E5">
        <w:t>kN</w:t>
      </w:r>
      <w:proofErr w:type="spellEnd"/>
      <w:r w:rsidRPr="00B850E5">
        <w:t>/m</w:t>
      </w:r>
      <w:r w:rsidRPr="00B850E5">
        <w:rPr>
          <w:vertAlign w:val="superscript"/>
        </w:rPr>
        <w:t>2</w:t>
      </w:r>
      <w:r w:rsidRPr="00B850E5">
        <w:t xml:space="preserve">. Grubość warstwy luźnego kruszywa drobnego powinna być taka, aby wszystkie przestrzenie warstwy kruszywa grubego zostały wypełnione kruszywem drobnym. Jeżeli to konieczne, operacje rozkładania i </w:t>
      </w:r>
      <w:proofErr w:type="spellStart"/>
      <w:r w:rsidRPr="00B850E5">
        <w:t>wibrowywanie</w:t>
      </w:r>
      <w:proofErr w:type="spellEnd"/>
      <w:r w:rsidRPr="00B850E5">
        <w:t xml:space="preserve"> kruszywa drobnego należy powtarzać aż do chwili, gdy kruszywo drobne przestanie penetrować warstwę kruszywa grubego.</w:t>
      </w:r>
    </w:p>
    <w:p w14:paraId="724BCC96" w14:textId="77777777" w:rsidR="003C371C" w:rsidRPr="00B850E5" w:rsidRDefault="003C371C" w:rsidP="003C371C">
      <w:pPr>
        <w:overflowPunct w:val="0"/>
        <w:autoSpaceDN w:val="0"/>
        <w:adjustRightInd w:val="0"/>
        <w:jc w:val="both"/>
      </w:pPr>
      <w:r w:rsidRPr="00B850E5">
        <w:tab/>
        <w:t xml:space="preserve">Po zagęszczeniu cały nadmiar kruszywa drobnego należy usunąć z podbudowy szczotkami tak, aby ziarna kruszywa grubego wystawały nad powierzchnię od 3 do </w:t>
      </w:r>
      <w:smartTag w:uri="urn:schemas-microsoft-com:office:smarttags" w:element="metricconverter">
        <w:smartTagPr>
          <w:attr w:name="ProductID" w:val="6 mm"/>
        </w:smartTagPr>
        <w:r w:rsidRPr="00B850E5">
          <w:t>6 mm</w:t>
        </w:r>
      </w:smartTag>
      <w:r w:rsidRPr="00B850E5">
        <w:t>.</w:t>
      </w:r>
    </w:p>
    <w:p w14:paraId="60F492F2" w14:textId="77777777" w:rsidR="003C371C" w:rsidRPr="00B850E5" w:rsidRDefault="003C371C" w:rsidP="003C371C">
      <w:pPr>
        <w:overflowPunct w:val="0"/>
        <w:autoSpaceDN w:val="0"/>
        <w:adjustRightInd w:val="0"/>
        <w:jc w:val="both"/>
      </w:pPr>
      <w:r w:rsidRPr="00B850E5">
        <w:tab/>
        <w:t xml:space="preserve">Następnie warstwa powinna być przywałowana walcem statycznym gładkim o nacisku jednostkowym nie mniejszym niż 50 </w:t>
      </w:r>
      <w:proofErr w:type="spellStart"/>
      <w:r w:rsidRPr="00B850E5">
        <w:t>kN</w:t>
      </w:r>
      <w:proofErr w:type="spellEnd"/>
      <w:r w:rsidRPr="00B850E5">
        <w:t>/m, albo walcem ogumionym w celu dogęszczenia kruszywa poluzowanego w czasie szczotkowania.</w:t>
      </w:r>
    </w:p>
    <w:p w14:paraId="21B642E1" w14:textId="77777777" w:rsidR="003C371C" w:rsidRPr="00B850E5" w:rsidRDefault="003C371C" w:rsidP="003C371C">
      <w:pPr>
        <w:overflowPunct w:val="0"/>
        <w:autoSpaceDN w:val="0"/>
        <w:adjustRightInd w:val="0"/>
        <w:jc w:val="both"/>
      </w:pPr>
    </w:p>
    <w:p w14:paraId="683079F8" w14:textId="77777777" w:rsidR="003C371C" w:rsidRPr="00B850E5" w:rsidRDefault="003C371C" w:rsidP="003C371C">
      <w:pPr>
        <w:pStyle w:val="StylIwony"/>
        <w:spacing w:before="0" w:after="0"/>
        <w:rPr>
          <w:rFonts w:ascii="Times New Roman" w:hAnsi="Times New Roman"/>
          <w:sz w:val="20"/>
        </w:rPr>
      </w:pPr>
      <w:r w:rsidRPr="00B850E5">
        <w:rPr>
          <w:rFonts w:ascii="Times New Roman" w:hAnsi="Times New Roman"/>
          <w:sz w:val="20"/>
        </w:rPr>
        <w:t>Mieszanka mineralno-asfaltowa powinna być wbudowywana układarką wyposażoną w układ z automatycznym sterowaniem grubości warstwy i utrzymywaniem niwelety zgodnie z dokumentacją projektową.</w:t>
      </w:r>
    </w:p>
    <w:p w14:paraId="26C3FCD5" w14:textId="77777777" w:rsidR="003C371C" w:rsidRPr="00B850E5" w:rsidRDefault="003C371C" w:rsidP="003C371C">
      <w:pPr>
        <w:pStyle w:val="StylIwony"/>
        <w:spacing w:before="0" w:after="0"/>
        <w:rPr>
          <w:rFonts w:ascii="Times New Roman" w:hAnsi="Times New Roman"/>
          <w:sz w:val="20"/>
        </w:rPr>
      </w:pPr>
      <w:r w:rsidRPr="00B850E5">
        <w:rPr>
          <w:rFonts w:ascii="Times New Roman" w:hAnsi="Times New Roman"/>
          <w:sz w:val="20"/>
        </w:rPr>
        <w:tab/>
        <w:t xml:space="preserve">Temperatura mieszanki wbudowywanej nie powinna być niższa od minimalnej temperatury mieszanki podanej w </w:t>
      </w:r>
      <w:proofErr w:type="spellStart"/>
      <w:r w:rsidRPr="00B850E5">
        <w:rPr>
          <w:rFonts w:ascii="Times New Roman" w:hAnsi="Times New Roman"/>
          <w:sz w:val="20"/>
        </w:rPr>
        <w:t>pkcie</w:t>
      </w:r>
      <w:proofErr w:type="spellEnd"/>
      <w:r w:rsidRPr="00B850E5">
        <w:rPr>
          <w:rFonts w:ascii="Times New Roman" w:hAnsi="Times New Roman"/>
          <w:sz w:val="20"/>
        </w:rPr>
        <w:t xml:space="preserve"> 5.3.</w:t>
      </w:r>
    </w:p>
    <w:p w14:paraId="47C733C5" w14:textId="77777777" w:rsidR="003C371C" w:rsidRPr="00B850E5" w:rsidRDefault="003C371C" w:rsidP="003C371C">
      <w:pPr>
        <w:pStyle w:val="StylIwony"/>
        <w:spacing w:before="0" w:after="0"/>
        <w:rPr>
          <w:rFonts w:ascii="Times New Roman" w:hAnsi="Times New Roman"/>
          <w:sz w:val="20"/>
        </w:rPr>
      </w:pPr>
      <w:r w:rsidRPr="00B850E5">
        <w:rPr>
          <w:rFonts w:ascii="Times New Roman" w:hAnsi="Times New Roman"/>
          <w:sz w:val="20"/>
        </w:rPr>
        <w:tab/>
        <w:t>Zagęszczanie mieszanki powinno odbywać się bezzwłocznie zgodnie ze schematem przejść walca ustalonym na odcinku próbnym.</w:t>
      </w:r>
    </w:p>
    <w:p w14:paraId="4019F5D7" w14:textId="77777777" w:rsidR="003C371C" w:rsidRPr="00B850E5" w:rsidRDefault="003C371C" w:rsidP="003C371C">
      <w:pPr>
        <w:pStyle w:val="StylIwony"/>
        <w:spacing w:before="0" w:after="0"/>
        <w:rPr>
          <w:rFonts w:ascii="Times New Roman" w:hAnsi="Times New Roman"/>
          <w:sz w:val="20"/>
        </w:rPr>
      </w:pPr>
      <w:r w:rsidRPr="00B850E5">
        <w:rPr>
          <w:rFonts w:ascii="Times New Roman" w:hAnsi="Times New Roman"/>
          <w:sz w:val="20"/>
        </w:rPr>
        <w:tab/>
        <w:t>Początkowa temperatura mieszanki w czasie zagęszczania powinna wynosić nie mniej niż:</w:t>
      </w:r>
    </w:p>
    <w:p w14:paraId="3EF91AD0" w14:textId="77777777" w:rsidR="003C371C" w:rsidRPr="00B850E5" w:rsidRDefault="003C371C" w:rsidP="003C371C">
      <w:pPr>
        <w:pStyle w:val="StylIwony"/>
        <w:spacing w:before="0" w:after="0"/>
        <w:rPr>
          <w:rFonts w:ascii="Times New Roman" w:hAnsi="Times New Roman"/>
          <w:sz w:val="20"/>
        </w:rPr>
      </w:pPr>
      <w:r w:rsidRPr="00B850E5">
        <w:rPr>
          <w:rFonts w:ascii="Times New Roman" w:hAnsi="Times New Roman"/>
          <w:sz w:val="20"/>
        </w:rPr>
        <w:t>- dla asfaltu D 50</w:t>
      </w:r>
      <w:r w:rsidRPr="00B850E5">
        <w:rPr>
          <w:rFonts w:ascii="Times New Roman" w:hAnsi="Times New Roman"/>
          <w:sz w:val="20"/>
        </w:rPr>
        <w:tab/>
      </w:r>
      <w:r w:rsidRPr="00B850E5">
        <w:rPr>
          <w:rFonts w:ascii="Times New Roman" w:hAnsi="Times New Roman"/>
          <w:sz w:val="20"/>
        </w:rPr>
        <w:tab/>
        <w:t>130</w:t>
      </w:r>
      <w:r w:rsidRPr="00B850E5">
        <w:rPr>
          <w:rFonts w:ascii="Times New Roman" w:hAnsi="Times New Roman"/>
          <w:sz w:val="20"/>
          <w:vertAlign w:val="superscript"/>
        </w:rPr>
        <w:t>o</w:t>
      </w:r>
      <w:r w:rsidRPr="00B850E5">
        <w:rPr>
          <w:rFonts w:ascii="Times New Roman" w:hAnsi="Times New Roman"/>
          <w:sz w:val="20"/>
        </w:rPr>
        <w:t xml:space="preserve"> C,</w:t>
      </w:r>
    </w:p>
    <w:p w14:paraId="75867201" w14:textId="77777777" w:rsidR="003C371C" w:rsidRPr="00B850E5" w:rsidRDefault="003C371C" w:rsidP="003C371C">
      <w:pPr>
        <w:pStyle w:val="StylIwony"/>
        <w:spacing w:before="0" w:after="0"/>
        <w:rPr>
          <w:rFonts w:ascii="Times New Roman" w:hAnsi="Times New Roman"/>
          <w:sz w:val="20"/>
        </w:rPr>
      </w:pPr>
      <w:r w:rsidRPr="00B850E5">
        <w:rPr>
          <w:rFonts w:ascii="Times New Roman" w:hAnsi="Times New Roman"/>
          <w:sz w:val="20"/>
        </w:rPr>
        <w:t>- dla asfaltu D 70</w:t>
      </w:r>
      <w:r w:rsidRPr="00B850E5">
        <w:rPr>
          <w:rFonts w:ascii="Times New Roman" w:hAnsi="Times New Roman"/>
          <w:sz w:val="20"/>
        </w:rPr>
        <w:tab/>
      </w:r>
      <w:r w:rsidRPr="00B850E5">
        <w:rPr>
          <w:rFonts w:ascii="Times New Roman" w:hAnsi="Times New Roman"/>
          <w:sz w:val="20"/>
        </w:rPr>
        <w:tab/>
        <w:t>125</w:t>
      </w:r>
      <w:r w:rsidRPr="00B850E5">
        <w:rPr>
          <w:rFonts w:ascii="Times New Roman" w:hAnsi="Times New Roman"/>
          <w:sz w:val="20"/>
          <w:vertAlign w:val="superscript"/>
        </w:rPr>
        <w:t>o</w:t>
      </w:r>
      <w:r w:rsidRPr="00B850E5">
        <w:rPr>
          <w:rFonts w:ascii="Times New Roman" w:hAnsi="Times New Roman"/>
          <w:sz w:val="20"/>
        </w:rPr>
        <w:t xml:space="preserve"> C,</w:t>
      </w:r>
    </w:p>
    <w:p w14:paraId="41D08567" w14:textId="77777777" w:rsidR="003C371C" w:rsidRPr="00B850E5" w:rsidRDefault="003C371C" w:rsidP="003C371C">
      <w:pPr>
        <w:pStyle w:val="StylIwony"/>
        <w:spacing w:before="0" w:after="0"/>
        <w:rPr>
          <w:rFonts w:ascii="Times New Roman" w:hAnsi="Times New Roman"/>
          <w:sz w:val="20"/>
        </w:rPr>
      </w:pPr>
      <w:r w:rsidRPr="00B850E5">
        <w:rPr>
          <w:rFonts w:ascii="Times New Roman" w:hAnsi="Times New Roman"/>
          <w:sz w:val="20"/>
        </w:rPr>
        <w:t>- dla asfaltu D 100</w:t>
      </w:r>
      <w:r w:rsidRPr="00B850E5">
        <w:rPr>
          <w:rFonts w:ascii="Times New Roman" w:hAnsi="Times New Roman"/>
          <w:sz w:val="20"/>
        </w:rPr>
        <w:tab/>
        <w:t>120</w:t>
      </w:r>
      <w:r w:rsidRPr="00B850E5">
        <w:rPr>
          <w:rFonts w:ascii="Times New Roman" w:hAnsi="Times New Roman"/>
          <w:sz w:val="20"/>
          <w:vertAlign w:val="superscript"/>
        </w:rPr>
        <w:t>o</w:t>
      </w:r>
      <w:r w:rsidRPr="00B850E5">
        <w:rPr>
          <w:rFonts w:ascii="Times New Roman" w:hAnsi="Times New Roman"/>
          <w:sz w:val="20"/>
        </w:rPr>
        <w:t xml:space="preserve"> C,</w:t>
      </w:r>
    </w:p>
    <w:p w14:paraId="779A8FC4" w14:textId="77777777" w:rsidR="003C371C" w:rsidRPr="00B850E5" w:rsidRDefault="003C371C" w:rsidP="003C371C">
      <w:pPr>
        <w:pStyle w:val="StylIwony"/>
        <w:spacing w:before="0" w:after="0"/>
        <w:rPr>
          <w:rFonts w:ascii="Times New Roman" w:hAnsi="Times New Roman"/>
          <w:sz w:val="20"/>
        </w:rPr>
      </w:pPr>
      <w:r w:rsidRPr="00B850E5">
        <w:rPr>
          <w:rFonts w:ascii="Times New Roman" w:hAnsi="Times New Roman"/>
          <w:sz w:val="20"/>
        </w:rPr>
        <w:t xml:space="preserve">- dla </w:t>
      </w:r>
      <w:proofErr w:type="spellStart"/>
      <w:r w:rsidRPr="00B850E5">
        <w:rPr>
          <w:rFonts w:ascii="Times New Roman" w:hAnsi="Times New Roman"/>
          <w:sz w:val="20"/>
        </w:rPr>
        <w:t>polimeroasfaltu</w:t>
      </w:r>
      <w:proofErr w:type="spellEnd"/>
      <w:r w:rsidRPr="00B850E5">
        <w:rPr>
          <w:rFonts w:ascii="Times New Roman" w:hAnsi="Times New Roman"/>
          <w:sz w:val="20"/>
        </w:rPr>
        <w:t xml:space="preserve"> - wg wskazań producenta </w:t>
      </w:r>
      <w:proofErr w:type="spellStart"/>
      <w:r w:rsidRPr="00B850E5">
        <w:rPr>
          <w:rFonts w:ascii="Times New Roman" w:hAnsi="Times New Roman"/>
          <w:sz w:val="20"/>
        </w:rPr>
        <w:t>polimeroasfaltów</w:t>
      </w:r>
      <w:proofErr w:type="spellEnd"/>
      <w:r w:rsidRPr="00B850E5">
        <w:rPr>
          <w:rFonts w:ascii="Times New Roman" w:hAnsi="Times New Roman"/>
          <w:sz w:val="20"/>
        </w:rPr>
        <w:t>.</w:t>
      </w:r>
    </w:p>
    <w:p w14:paraId="7F8A39C0" w14:textId="77777777" w:rsidR="003C371C" w:rsidRPr="00B850E5" w:rsidRDefault="003C371C" w:rsidP="003C371C">
      <w:pPr>
        <w:pStyle w:val="StylIwony"/>
        <w:spacing w:before="0" w:after="0"/>
        <w:rPr>
          <w:rFonts w:ascii="Times New Roman" w:hAnsi="Times New Roman"/>
          <w:sz w:val="20"/>
        </w:rPr>
      </w:pPr>
      <w:r w:rsidRPr="00B850E5">
        <w:rPr>
          <w:rFonts w:ascii="Times New Roman" w:hAnsi="Times New Roman"/>
          <w:sz w:val="20"/>
        </w:rPr>
        <w:tab/>
        <w:t>Zagęszczanie należy rozpocząć od krawędzi nawierzchni ku osi. Wskaźnik zagęszczenia ułożonej warstwy powinien być zgodny z wymaganiami podanymi w tablicach 4 i 6.</w:t>
      </w:r>
    </w:p>
    <w:p w14:paraId="74D67C26" w14:textId="77777777" w:rsidR="003C371C" w:rsidRPr="00B850E5" w:rsidRDefault="003C371C" w:rsidP="003C371C">
      <w:pPr>
        <w:pStyle w:val="StylIwony"/>
        <w:spacing w:before="0" w:after="0"/>
        <w:rPr>
          <w:rFonts w:ascii="Times New Roman" w:hAnsi="Times New Roman"/>
          <w:sz w:val="20"/>
        </w:rPr>
      </w:pPr>
      <w:r w:rsidRPr="00B850E5">
        <w:rPr>
          <w:rFonts w:ascii="Times New Roman" w:hAnsi="Times New Roman"/>
          <w:sz w:val="20"/>
        </w:rPr>
        <w:tab/>
        <w:t>Złącza w nawierzchni powinny być wykonane w linii prostej, równolegle lub prostopadle do osi drogi.</w:t>
      </w:r>
    </w:p>
    <w:p w14:paraId="6365B251" w14:textId="77777777" w:rsidR="003C371C" w:rsidRPr="00B850E5" w:rsidRDefault="003C371C" w:rsidP="003C371C">
      <w:pPr>
        <w:pStyle w:val="StylIwony"/>
        <w:spacing w:before="0" w:after="0"/>
        <w:rPr>
          <w:rFonts w:ascii="Times New Roman" w:hAnsi="Times New Roman"/>
          <w:sz w:val="20"/>
        </w:rPr>
      </w:pPr>
      <w:r w:rsidRPr="00B850E5">
        <w:rPr>
          <w:rFonts w:ascii="Times New Roman" w:hAnsi="Times New Roman"/>
          <w:sz w:val="20"/>
        </w:rPr>
        <w:lastRenderedPageBreak/>
        <w:tab/>
        <w:t xml:space="preserve">Złącza w konstrukcji wielowarstwowej powinny być przesunięte względem siebie co najmniej o </w:t>
      </w:r>
      <w:smartTag w:uri="urn:schemas-microsoft-com:office:smarttags" w:element="metricconverter">
        <w:smartTagPr>
          <w:attr w:name="ProductID" w:val="15 cm"/>
        </w:smartTagPr>
        <w:r w:rsidRPr="00B850E5">
          <w:rPr>
            <w:rFonts w:ascii="Times New Roman" w:hAnsi="Times New Roman"/>
            <w:sz w:val="20"/>
          </w:rPr>
          <w:t>15 cm</w:t>
        </w:r>
      </w:smartTag>
      <w:r w:rsidRPr="00B850E5">
        <w:rPr>
          <w:rFonts w:ascii="Times New Roman" w:hAnsi="Times New Roman"/>
          <w:sz w:val="20"/>
        </w:rPr>
        <w:t>. Złącza powinny być całkowicie związane, a przylegające warstwy powinny być w jednym poziomie.</w:t>
      </w:r>
    </w:p>
    <w:p w14:paraId="4F76B8A6" w14:textId="77777777" w:rsidR="003C371C" w:rsidRPr="00B850E5" w:rsidRDefault="003C371C" w:rsidP="003C371C">
      <w:pPr>
        <w:pStyle w:val="tekstost"/>
      </w:pPr>
      <w:r w:rsidRPr="00B850E5">
        <w:tab/>
        <w:t>Złącze robocze powinno być równo obcięte i powierzchnia obciętej krawędzi powinna być posmarowana asfaltem lub oklejona samoprzylepną taśmą asfaltowo-kauczukową. Sposób wykonywania złącz roboczych powinien być zaakceptowany przez Inżyniera.</w:t>
      </w:r>
    </w:p>
    <w:p w14:paraId="18968F60" w14:textId="77777777" w:rsidR="003C371C" w:rsidRPr="00B850E5" w:rsidRDefault="003C371C" w:rsidP="003C371C"/>
    <w:p w14:paraId="63070BE6" w14:textId="77777777" w:rsidR="003C371C" w:rsidRPr="00B850E5" w:rsidRDefault="003C371C" w:rsidP="003C371C">
      <w:pPr>
        <w:jc w:val="center"/>
      </w:pPr>
      <w:r w:rsidRPr="00B850E5">
        <w:t>POWIERZCHNIOWE POJEDYNCZE UTRWALENIE EMULSJĄ ASFALTOWĄ I GRYSAMI</w:t>
      </w:r>
    </w:p>
    <w:p w14:paraId="20604EF9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bCs/>
          <w:lang w:eastAsia="pl-PL"/>
        </w:rPr>
      </w:pPr>
      <w:r w:rsidRPr="00B850E5">
        <w:rPr>
          <w:bCs/>
          <w:lang w:eastAsia="pl-PL"/>
        </w:rPr>
        <w:t>1. Wst</w:t>
      </w:r>
      <w:r w:rsidRPr="00B850E5">
        <w:rPr>
          <w:lang w:eastAsia="pl-PL"/>
        </w:rPr>
        <w:t>ę</w:t>
      </w:r>
      <w:r w:rsidRPr="00B850E5">
        <w:rPr>
          <w:bCs/>
          <w:lang w:eastAsia="pl-PL"/>
        </w:rPr>
        <w:t>p</w:t>
      </w:r>
    </w:p>
    <w:p w14:paraId="29C266D2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bCs/>
          <w:lang w:eastAsia="pl-PL"/>
        </w:rPr>
      </w:pPr>
      <w:r w:rsidRPr="00B850E5">
        <w:rPr>
          <w:bCs/>
          <w:lang w:eastAsia="pl-PL"/>
        </w:rPr>
        <w:t>1.1. Przedmiot SST</w:t>
      </w:r>
    </w:p>
    <w:p w14:paraId="21EF6141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Przedmiotem niniejszej szczegółowej specyfikacji technicznej (SST) są wymagania dotyczące</w:t>
      </w:r>
    </w:p>
    <w:p w14:paraId="7772C1B8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bCs/>
          <w:lang w:eastAsia="pl-PL"/>
        </w:rPr>
      </w:pPr>
      <w:r w:rsidRPr="00B850E5">
        <w:rPr>
          <w:lang w:eastAsia="pl-PL"/>
        </w:rPr>
        <w:t xml:space="preserve">wykonania i odbioru robót związanych z wykonawstwem pojedynczego powierzchniowego utrwalenia nawierzchni podczas wykonywania </w:t>
      </w:r>
      <w:r w:rsidRPr="00B850E5">
        <w:rPr>
          <w:bCs/>
          <w:lang w:eastAsia="pl-PL"/>
        </w:rPr>
        <w:t>„Remontu dróg o nawierzchni asfaltowej pod zarządem Gminy Jastków”.</w:t>
      </w:r>
    </w:p>
    <w:p w14:paraId="087E9826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bCs/>
          <w:lang w:eastAsia="pl-PL"/>
        </w:rPr>
      </w:pPr>
      <w:r w:rsidRPr="00B850E5">
        <w:rPr>
          <w:bCs/>
          <w:lang w:eastAsia="pl-PL"/>
        </w:rPr>
        <w:t>1.2. Zakres stosowania SST</w:t>
      </w:r>
    </w:p>
    <w:p w14:paraId="7B9F9748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Szczegółowa specyfikacja techniczna (SST) jest dokumentem przetargowym i kontraktowym</w:t>
      </w:r>
    </w:p>
    <w:p w14:paraId="347BAF2D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przy zlecaniu i realizacji robót wymienionych w pkt. 1.1.</w:t>
      </w:r>
    </w:p>
    <w:p w14:paraId="07FC1B4E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bCs/>
          <w:lang w:eastAsia="pl-PL"/>
        </w:rPr>
      </w:pPr>
      <w:r w:rsidRPr="00B850E5">
        <w:rPr>
          <w:bCs/>
          <w:lang w:eastAsia="pl-PL"/>
        </w:rPr>
        <w:t>1.3. Zakres robót obj</w:t>
      </w:r>
      <w:r w:rsidRPr="00B850E5">
        <w:rPr>
          <w:lang w:eastAsia="pl-PL"/>
        </w:rPr>
        <w:t>ę</w:t>
      </w:r>
      <w:r w:rsidRPr="00B850E5">
        <w:rPr>
          <w:bCs/>
          <w:lang w:eastAsia="pl-PL"/>
        </w:rPr>
        <w:t>tych SST</w:t>
      </w:r>
    </w:p>
    <w:p w14:paraId="6DB03D86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Zakres robót objętych niniejszą specyfikacją (SST) obejmuje wykonanie pojedynczego powierzchniowego utrwalenia nawierzchni dróg gminnych w lokalizacjach i zakresach podanych w opisie przedmiotu zamówienia.</w:t>
      </w:r>
    </w:p>
    <w:p w14:paraId="1D3534BE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bCs/>
          <w:lang w:eastAsia="pl-PL"/>
        </w:rPr>
      </w:pPr>
      <w:r w:rsidRPr="00B850E5">
        <w:rPr>
          <w:bCs/>
          <w:lang w:eastAsia="pl-PL"/>
        </w:rPr>
        <w:t>1.4. Okre</w:t>
      </w:r>
      <w:r w:rsidRPr="00B850E5">
        <w:rPr>
          <w:lang w:eastAsia="pl-PL"/>
        </w:rPr>
        <w:t>ś</w:t>
      </w:r>
      <w:r w:rsidRPr="00B850E5">
        <w:rPr>
          <w:bCs/>
          <w:lang w:eastAsia="pl-PL"/>
        </w:rPr>
        <w:t>lenia podstawowe</w:t>
      </w:r>
    </w:p>
    <w:p w14:paraId="1D3528A1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bCs/>
          <w:lang w:eastAsia="pl-PL"/>
        </w:rPr>
        <w:t xml:space="preserve">1.4.1. </w:t>
      </w:r>
      <w:r w:rsidRPr="00B850E5">
        <w:rPr>
          <w:lang w:eastAsia="pl-PL"/>
        </w:rPr>
        <w:t>Pojedyncze powierzchniowe utrwalenie nawierzchni jest zabiegiem utrzymaniowym polegającym na kolejnym rozłożeniu:</w:t>
      </w:r>
    </w:p>
    <w:p w14:paraId="1B646688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- warstwy lepiszcza,</w:t>
      </w:r>
    </w:p>
    <w:p w14:paraId="75BE322A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- warstwy kruszywa o wąskiej frakcji.</w:t>
      </w:r>
    </w:p>
    <w:p w14:paraId="1C976F65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bCs/>
          <w:lang w:eastAsia="pl-PL"/>
        </w:rPr>
      </w:pPr>
      <w:r w:rsidRPr="00B850E5">
        <w:rPr>
          <w:bCs/>
          <w:lang w:eastAsia="pl-PL"/>
        </w:rPr>
        <w:t>2. MATERIAŁY</w:t>
      </w:r>
    </w:p>
    <w:p w14:paraId="78992C29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bCs/>
          <w:lang w:eastAsia="pl-PL"/>
        </w:rPr>
      </w:pPr>
      <w:r w:rsidRPr="00B850E5">
        <w:rPr>
          <w:bCs/>
          <w:lang w:eastAsia="pl-PL"/>
        </w:rPr>
        <w:t>2.1. Kruszywa</w:t>
      </w:r>
    </w:p>
    <w:p w14:paraId="2740231F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bCs/>
          <w:lang w:eastAsia="pl-PL"/>
        </w:rPr>
        <w:t xml:space="preserve">2.1.1. </w:t>
      </w:r>
      <w:r w:rsidRPr="00B850E5">
        <w:rPr>
          <w:lang w:eastAsia="pl-PL"/>
        </w:rPr>
        <w:t>Wymagania dotyczące kruszyw.</w:t>
      </w:r>
    </w:p>
    <w:p w14:paraId="62902A69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bCs/>
          <w:lang w:eastAsia="pl-PL"/>
        </w:rPr>
        <w:t xml:space="preserve">2.1.1.1. </w:t>
      </w:r>
      <w:r w:rsidRPr="00B850E5">
        <w:rPr>
          <w:lang w:eastAsia="pl-PL"/>
        </w:rPr>
        <w:t>Do pojedynczego powierzchniowego utrwalenia należy stosować grysy lub żwiry</w:t>
      </w:r>
    </w:p>
    <w:p w14:paraId="4FB7E94B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kruszone o wąskich frakcjach uziarnienia:2-5mm i 2-8mm (frakcje 2-8 należy stosować przy</w:t>
      </w:r>
    </w:p>
    <w:p w14:paraId="5D7DB258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większych głębokościach wyboju) zgodnie z norma PN-B-11112 [1] przy jednoczesnym uwzględnieniu uściśleń zawartych w niniejszej SST.</w:t>
      </w:r>
    </w:p>
    <w:p w14:paraId="3A2FBA7A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bCs/>
          <w:lang w:eastAsia="pl-PL"/>
        </w:rPr>
        <w:t xml:space="preserve">2.1.2. </w:t>
      </w:r>
      <w:r w:rsidRPr="00B850E5">
        <w:rPr>
          <w:lang w:eastAsia="pl-PL"/>
        </w:rPr>
        <w:t>Składowanie kruszyw. Wykonawca zapewni składowanie kruszyw na składowiskach</w:t>
      </w:r>
    </w:p>
    <w:p w14:paraId="5411B25C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zlokalizowanych jak najbliżej wykonywanego odcinka powierzchniowego utrwalenia.</w:t>
      </w:r>
    </w:p>
    <w:p w14:paraId="45F45DAC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Podłoże składowiska powinno być równe, dobrze odwodnione, czyste, o twardej powierzchni</w:t>
      </w:r>
    </w:p>
    <w:p w14:paraId="4ABA58B0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zabezpieczającej przed zanieczyszczeniem kruszywa w czasie jego składowania i poboru.</w:t>
      </w:r>
    </w:p>
    <w:p w14:paraId="69E94388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Każda frakcja kruszywa, jego klasa i gatunek będą składowane oddzielnie, w sposób</w:t>
      </w:r>
    </w:p>
    <w:p w14:paraId="34D0B251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umożliwiający ich mieszanie się zarówno w czasie składowania, jak również ładowania i</w:t>
      </w:r>
    </w:p>
    <w:p w14:paraId="45559535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transportu.</w:t>
      </w:r>
    </w:p>
    <w:p w14:paraId="7F49EC8A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bCs/>
          <w:lang w:eastAsia="pl-PL"/>
        </w:rPr>
      </w:pPr>
      <w:r w:rsidRPr="00B850E5">
        <w:rPr>
          <w:bCs/>
          <w:lang w:eastAsia="pl-PL"/>
        </w:rPr>
        <w:t>2.2. Lepiszcza</w:t>
      </w:r>
    </w:p>
    <w:p w14:paraId="5204659D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bCs/>
          <w:lang w:eastAsia="pl-PL"/>
        </w:rPr>
        <w:t xml:space="preserve">2.2.1. </w:t>
      </w:r>
      <w:r w:rsidRPr="00B850E5">
        <w:rPr>
          <w:lang w:eastAsia="pl-PL"/>
        </w:rPr>
        <w:t>Wymagania dla lepiszczy. Niniejsza SST uwzględnia jako lepiszcze do</w:t>
      </w:r>
    </w:p>
    <w:p w14:paraId="0DBB1F11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powierzchniowego utrwalenia, tylko drogową kationową emulsję asfaltową</w:t>
      </w:r>
    </w:p>
    <w:p w14:paraId="5EA37949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proofErr w:type="spellStart"/>
      <w:r w:rsidRPr="00B850E5">
        <w:rPr>
          <w:lang w:eastAsia="pl-PL"/>
        </w:rPr>
        <w:t>szybkorozpadową</w:t>
      </w:r>
      <w:proofErr w:type="spellEnd"/>
      <w:r w:rsidRPr="00B850E5">
        <w:rPr>
          <w:lang w:eastAsia="pl-PL"/>
        </w:rPr>
        <w:t xml:space="preserve"> modyfikowaną rodzaju K65, spełniającą wymagania zawarte</w:t>
      </w:r>
    </w:p>
    <w:p w14:paraId="4070C281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w tablicy 1 zgodnie z opracowaniem „Warunki techniczne. Drogowe kationowe emulsje</w:t>
      </w:r>
    </w:p>
    <w:p w14:paraId="40E2B8AA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 xml:space="preserve">asfaltowe Em-94” - </w:t>
      </w:r>
      <w:proofErr w:type="spellStart"/>
      <w:r w:rsidRPr="00B850E5">
        <w:rPr>
          <w:lang w:eastAsia="pl-PL"/>
        </w:rPr>
        <w:t>IBDiM</w:t>
      </w:r>
      <w:proofErr w:type="spellEnd"/>
      <w:r w:rsidRPr="00B850E5">
        <w:rPr>
          <w:lang w:eastAsia="pl-PL"/>
        </w:rPr>
        <w:t xml:space="preserve"> - 1994 [5].</w:t>
      </w:r>
    </w:p>
    <w:p w14:paraId="54D31784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Wykonawca do wykonania powierzchniowych utrwaleń zapewni lepiszcza od jednego</w:t>
      </w:r>
    </w:p>
    <w:p w14:paraId="413A00EA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dostawcy.</w:t>
      </w:r>
    </w:p>
    <w:p w14:paraId="6941E24E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bCs/>
          <w:lang w:eastAsia="pl-PL"/>
        </w:rPr>
      </w:pPr>
      <w:r w:rsidRPr="00B850E5">
        <w:rPr>
          <w:bCs/>
          <w:lang w:eastAsia="pl-PL"/>
        </w:rPr>
        <w:t>3. SPRZ</w:t>
      </w:r>
      <w:r w:rsidRPr="00B850E5">
        <w:rPr>
          <w:lang w:eastAsia="pl-PL"/>
        </w:rPr>
        <w:t>Ę</w:t>
      </w:r>
      <w:r w:rsidRPr="00B850E5">
        <w:rPr>
          <w:bCs/>
          <w:lang w:eastAsia="pl-PL"/>
        </w:rPr>
        <w:t>T</w:t>
      </w:r>
    </w:p>
    <w:p w14:paraId="1F93A740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Wykonawca przystępujący do wykonania powierzchniowego utrwalenia powinien wykazać</w:t>
      </w:r>
    </w:p>
    <w:p w14:paraId="7E83FEB7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się możliwością korzystania z następującego sprzętu:</w:t>
      </w:r>
    </w:p>
    <w:p w14:paraId="28CFA2BA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- szczotki mechanicznej (do zdrapywania i usuwania zanieczyszczeń nawierzchni przed</w:t>
      </w:r>
    </w:p>
    <w:p w14:paraId="40A270F1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wykonaniem powierzchniowego utrwalenia),</w:t>
      </w:r>
    </w:p>
    <w:p w14:paraId="32D3B04F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- kombajnu do powierzchniowych utrwaleń (z elektronicznym sterowaniem pozwalający</w:t>
      </w:r>
    </w:p>
    <w:p w14:paraId="7E1F899B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na precyzyjne dozowanie emulsji i kruszywa),</w:t>
      </w:r>
    </w:p>
    <w:p w14:paraId="1AEF0762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- walca drogowego ogumionego (do przywałowania rozłożonego kruszywa),</w:t>
      </w:r>
    </w:p>
    <w:p w14:paraId="5EFAE8AE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- agregatu ssącego (odkurzacz do zbierania kruszywa) - do usuwania luźnego kruszywa</w:t>
      </w:r>
    </w:p>
    <w:p w14:paraId="5ABD503F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po wykonaniu powierzchniowego utrwalenia.</w:t>
      </w:r>
    </w:p>
    <w:p w14:paraId="2BBC7673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bCs/>
          <w:lang w:eastAsia="pl-PL"/>
        </w:rPr>
      </w:pPr>
      <w:r w:rsidRPr="00B850E5">
        <w:rPr>
          <w:bCs/>
          <w:lang w:eastAsia="pl-PL"/>
        </w:rPr>
        <w:t>4. TRANSPORT</w:t>
      </w:r>
    </w:p>
    <w:p w14:paraId="7818F363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bCs/>
          <w:lang w:eastAsia="pl-PL"/>
        </w:rPr>
      </w:pPr>
      <w:r w:rsidRPr="00B850E5">
        <w:rPr>
          <w:bCs/>
          <w:lang w:eastAsia="pl-PL"/>
        </w:rPr>
        <w:t>4.1. Transport kruszywa</w:t>
      </w:r>
    </w:p>
    <w:p w14:paraId="703E2675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Kruszywo można przewozić dowolnymi środkami transportu, w warunkach zabezpieczających</w:t>
      </w:r>
    </w:p>
    <w:p w14:paraId="1B563C56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je przed zanieczyszczeniem, zmieszaniem z innymi materiałami (asortymentami) i</w:t>
      </w:r>
    </w:p>
    <w:p w14:paraId="56555D06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nadmiernym zawilgoceniem.</w:t>
      </w:r>
    </w:p>
    <w:p w14:paraId="23DE8859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bCs/>
          <w:lang w:eastAsia="pl-PL"/>
        </w:rPr>
      </w:pPr>
      <w:r w:rsidRPr="00B850E5">
        <w:rPr>
          <w:bCs/>
          <w:lang w:eastAsia="pl-PL"/>
        </w:rPr>
        <w:t>4.2. Transport lepiszczy</w:t>
      </w:r>
    </w:p>
    <w:p w14:paraId="2B2177A7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Transport emulsji powinien odbywać się odpowiednio przystosowanymi do tego materiału</w:t>
      </w:r>
    </w:p>
    <w:p w14:paraId="3DF819C9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cysternami samochodowymi. Wyjątkowo, za zgodą Inspektora Nadzoru, dopuszcza się</w:t>
      </w:r>
    </w:p>
    <w:p w14:paraId="7201FEDF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lastRenderedPageBreak/>
        <w:t>do transportu emulsji beczki lub inne pojemniki stalowe.</w:t>
      </w:r>
    </w:p>
    <w:p w14:paraId="519B9C75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bCs/>
          <w:lang w:eastAsia="pl-PL"/>
        </w:rPr>
      </w:pPr>
      <w:r w:rsidRPr="00B850E5">
        <w:rPr>
          <w:bCs/>
          <w:lang w:eastAsia="pl-PL"/>
        </w:rPr>
        <w:t>5. WYKONANIE ROBÓT</w:t>
      </w:r>
    </w:p>
    <w:p w14:paraId="59CE20A0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bCs/>
          <w:lang w:eastAsia="pl-PL"/>
        </w:rPr>
      </w:pPr>
      <w:r w:rsidRPr="00B850E5">
        <w:rPr>
          <w:bCs/>
          <w:lang w:eastAsia="pl-PL"/>
        </w:rPr>
        <w:t>5.1. Zało</w:t>
      </w:r>
      <w:r w:rsidRPr="00B850E5">
        <w:rPr>
          <w:lang w:eastAsia="pl-PL"/>
        </w:rPr>
        <w:t>ż</w:t>
      </w:r>
      <w:r w:rsidRPr="00B850E5">
        <w:rPr>
          <w:bCs/>
          <w:lang w:eastAsia="pl-PL"/>
        </w:rPr>
        <w:t>enia ogólne</w:t>
      </w:r>
    </w:p>
    <w:p w14:paraId="53C67816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Powierzchniowe utrwalenie nawierzchni jest zabiegiem utrzymaniowym, który pozwala</w:t>
      </w:r>
    </w:p>
    <w:p w14:paraId="7FF9B549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na uszczelnienie istniejącej nawierzchni, zapewnia dobre właściwości przeciwpoślizgowe</w:t>
      </w:r>
    </w:p>
    <w:p w14:paraId="29ACB4CC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warstwy ścieralnej, natomiast nie wpływa na poprawę jej nośności i równości.</w:t>
      </w:r>
    </w:p>
    <w:p w14:paraId="61A0B293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Nawierzchnia, na której ma być wykonane powierzchniowe utrwalenie, powinna być</w:t>
      </w:r>
    </w:p>
    <w:p w14:paraId="6CEFA1A4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wyremontowana.</w:t>
      </w:r>
    </w:p>
    <w:p w14:paraId="40191487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bCs/>
          <w:lang w:eastAsia="pl-PL"/>
        </w:rPr>
      </w:pPr>
      <w:r w:rsidRPr="00B850E5">
        <w:rPr>
          <w:bCs/>
          <w:lang w:eastAsia="pl-PL"/>
        </w:rPr>
        <w:t>5.2. Projektowanie powierzchniowego utrwalenia</w:t>
      </w:r>
    </w:p>
    <w:p w14:paraId="1D3553F0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bCs/>
          <w:lang w:eastAsia="pl-PL"/>
        </w:rPr>
        <w:t xml:space="preserve">5.2.1. </w:t>
      </w:r>
      <w:r w:rsidRPr="00B850E5">
        <w:rPr>
          <w:lang w:eastAsia="pl-PL"/>
        </w:rPr>
        <w:t>Ocena stanu powierzchni istniejącej nawierzchni. Dla ustalenia rzeczywistej ilości</w:t>
      </w:r>
    </w:p>
    <w:p w14:paraId="21E1F050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lepiszcza i wielkości frakcji kruszywa pierwszej warstwy powierzchniowego utrwalenia,</w:t>
      </w:r>
    </w:p>
    <w:p w14:paraId="73CCE388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należy ocenić stopień twardości i teksturę powierzchni istniejącej nawierzchni. Przy ustalaniu</w:t>
      </w:r>
    </w:p>
    <w:p w14:paraId="1641DAA2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tekstury powierzchni utrwalanej można posłużyć się klasyfikacją zamieszczoną w tablicy 2.</w:t>
      </w:r>
    </w:p>
    <w:p w14:paraId="776D4700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Przy określaniu stanu powierzchni dopuszcza się stosowanie przez Wykonawcę innych metod</w:t>
      </w:r>
    </w:p>
    <w:p w14:paraId="3649B626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oceny stanu nawierzchni zaaprobowanych przez Inspektora</w:t>
      </w:r>
    </w:p>
    <w:p w14:paraId="44DDA00E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Nadzoru.</w:t>
      </w:r>
    </w:p>
    <w:p w14:paraId="0552012C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.</w:t>
      </w:r>
    </w:p>
    <w:p w14:paraId="36039E6C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bCs/>
          <w:lang w:eastAsia="pl-PL"/>
        </w:rPr>
        <w:t xml:space="preserve">5.2.2. </w:t>
      </w:r>
      <w:r w:rsidRPr="00B850E5">
        <w:rPr>
          <w:lang w:eastAsia="pl-PL"/>
        </w:rPr>
        <w:t>Ustalenie ilości grysów. Ustalenie rzeczywistej ilości grysów zaleca się dokonać</w:t>
      </w:r>
    </w:p>
    <w:p w14:paraId="43E159DE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zgodnie z opracowaniem „Powierzchniowe utrwalenie. Oznaczenie ilości rozkładanego</w:t>
      </w:r>
    </w:p>
    <w:p w14:paraId="3741822D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lepiszcza i kruszywa”.</w:t>
      </w:r>
    </w:p>
    <w:p w14:paraId="672BBABB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Ustalone wg wymienionego opracowania ilości grysów dla podwójnego powierzchniowego</w:t>
      </w:r>
    </w:p>
    <w:p w14:paraId="13A79597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utrwalenia nawierzchni należy skorygować:</w:t>
      </w:r>
    </w:p>
    <w:p w14:paraId="1F228CC9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-dla pierwszej warstwy grysu o -5%,</w:t>
      </w:r>
    </w:p>
    <w:p w14:paraId="0B7FC713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-dla drugiej warstwy grysu o +5%.</w:t>
      </w:r>
    </w:p>
    <w:p w14:paraId="4004E564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bCs/>
          <w:lang w:eastAsia="pl-PL"/>
        </w:rPr>
        <w:t xml:space="preserve">5.2.3. </w:t>
      </w:r>
      <w:r w:rsidRPr="00B850E5">
        <w:rPr>
          <w:lang w:eastAsia="pl-PL"/>
        </w:rPr>
        <w:t>Ustalenie ilości lepiszcza. Przy ustalaniu ostatecznej ilości lepiszcza dla każdego</w:t>
      </w:r>
    </w:p>
    <w:p w14:paraId="16E0FDBB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wydzielonego odcinka lub pasma ruchu charakteryzującego się jednorodnymi parametrami</w:t>
      </w:r>
    </w:p>
    <w:p w14:paraId="50729E96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należy korzystać z własnego doświadczenia. Można również korzystać z opracowania</w:t>
      </w:r>
    </w:p>
    <w:p w14:paraId="583ACE69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„Projektowanie powierzchniowego utrwalenia. Wytyczne i zalecenia” [4].</w:t>
      </w:r>
    </w:p>
    <w:p w14:paraId="630D7DE4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bCs/>
          <w:lang w:eastAsia="pl-PL"/>
        </w:rPr>
      </w:pPr>
      <w:r w:rsidRPr="00B850E5">
        <w:rPr>
          <w:bCs/>
          <w:lang w:eastAsia="pl-PL"/>
        </w:rPr>
        <w:t>5.3. Zapewnienie przyczepno</w:t>
      </w:r>
      <w:r w:rsidRPr="00B850E5">
        <w:rPr>
          <w:lang w:eastAsia="pl-PL"/>
        </w:rPr>
        <w:t>ś</w:t>
      </w:r>
      <w:r w:rsidRPr="00B850E5">
        <w:rPr>
          <w:bCs/>
          <w:lang w:eastAsia="pl-PL"/>
        </w:rPr>
        <w:t>ci aktywnej lepiszcza do kruszywa</w:t>
      </w:r>
    </w:p>
    <w:p w14:paraId="17A37550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Do wykonania powierzchniowego utrwalenia Wykonawca może przystąpić tylko wówczas,</w:t>
      </w:r>
    </w:p>
    <w:p w14:paraId="74D83D99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gdy przyczepność aktywna kruszywa do wybranego rodzaju emulsji określona zgodnie z</w:t>
      </w:r>
    </w:p>
    <w:p w14:paraId="26C017FC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normą BN-70/8931-08 będzie większa od 85%.</w:t>
      </w:r>
    </w:p>
    <w:p w14:paraId="3264ECB3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Jeżeli przyczepność aktywna będzie mniejsza od 85%, to należy ją zwiększyć przez ogrzanie,</w:t>
      </w:r>
    </w:p>
    <w:p w14:paraId="64D953CF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wysuszenie lub odpylenie kruszywa bezpośrednio przed jego rozłożeniem na nawierzchni.</w:t>
      </w:r>
    </w:p>
    <w:p w14:paraId="007122AA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bCs/>
          <w:lang w:eastAsia="pl-PL"/>
        </w:rPr>
      </w:pPr>
      <w:r w:rsidRPr="00B850E5">
        <w:rPr>
          <w:bCs/>
          <w:lang w:eastAsia="pl-PL"/>
        </w:rPr>
        <w:t>5.4. Warunki przyst</w:t>
      </w:r>
      <w:r w:rsidRPr="00B850E5">
        <w:rPr>
          <w:lang w:eastAsia="pl-PL"/>
        </w:rPr>
        <w:t>ą</w:t>
      </w:r>
      <w:r w:rsidRPr="00B850E5">
        <w:rPr>
          <w:bCs/>
          <w:lang w:eastAsia="pl-PL"/>
        </w:rPr>
        <w:t>pienia do robót</w:t>
      </w:r>
    </w:p>
    <w:p w14:paraId="0F4B8DE8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Powierzchniowe utrwalenie można wykonywać w okresie, gdy temperatura otoczenia nie jest</w:t>
      </w:r>
    </w:p>
    <w:p w14:paraId="608FAEF5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niższa od +10oC przy stosowaniu asfaltowej emulsji kationowej. Temperatura utrwalanej</w:t>
      </w:r>
    </w:p>
    <w:p w14:paraId="0337E2C2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nawierzchni powinna być nie niższa niż +5oC przy emulsji asfaltowej.</w:t>
      </w:r>
    </w:p>
    <w:p w14:paraId="1202DDEF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Nie dopuszcza się przystąpienia do robót podczas opadów atmosferycznych.</w:t>
      </w:r>
    </w:p>
    <w:p w14:paraId="1308C8CF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bCs/>
          <w:lang w:eastAsia="pl-PL"/>
        </w:rPr>
      </w:pPr>
      <w:r w:rsidRPr="00B850E5">
        <w:rPr>
          <w:bCs/>
          <w:lang w:eastAsia="pl-PL"/>
        </w:rPr>
        <w:t>5.5. Oczyszczenie istniej</w:t>
      </w:r>
      <w:r w:rsidRPr="00B850E5">
        <w:rPr>
          <w:lang w:eastAsia="pl-PL"/>
        </w:rPr>
        <w:t>ą</w:t>
      </w:r>
      <w:r w:rsidRPr="00B850E5">
        <w:rPr>
          <w:bCs/>
          <w:lang w:eastAsia="pl-PL"/>
        </w:rPr>
        <w:t>cej nawierzchni</w:t>
      </w:r>
    </w:p>
    <w:p w14:paraId="530C7368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Przed przystąpieniem do rozkładania lepiszcza, nawierzchnia powinna być dokładnie</w:t>
      </w:r>
    </w:p>
    <w:p w14:paraId="1FB43E31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oczyszczona za pomocą szczotki mechanicznej. W szczególnych przypadkach (bardzo duże</w:t>
      </w:r>
    </w:p>
    <w:p w14:paraId="60C2965F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zanieczyszczenie)oczyszczenie nawierzchni można wykonać przez spłukanie wodą</w:t>
      </w:r>
    </w:p>
    <w:p w14:paraId="240F99AC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(z odpowiednim wyprzedzeniem dla wyschnięcia nawierzchni).</w:t>
      </w:r>
    </w:p>
    <w:p w14:paraId="05872930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bCs/>
          <w:lang w:eastAsia="pl-PL"/>
        </w:rPr>
      </w:pPr>
      <w:r w:rsidRPr="00B850E5">
        <w:rPr>
          <w:bCs/>
          <w:lang w:eastAsia="pl-PL"/>
        </w:rPr>
        <w:t>5.6. Oznakowanie robót</w:t>
      </w:r>
    </w:p>
    <w:p w14:paraId="2D43D7C7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Wykonawca zobowiązany jest opracować projektu organizacji ruchu na czas prowadzenia</w:t>
      </w:r>
    </w:p>
    <w:p w14:paraId="1EB9AFC2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robót i uzyskać wymagane opinie i zatwierdzenia.</w:t>
      </w:r>
    </w:p>
    <w:p w14:paraId="54985D5F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bCs/>
          <w:lang w:eastAsia="pl-PL"/>
        </w:rPr>
      </w:pPr>
      <w:r w:rsidRPr="00B850E5">
        <w:rPr>
          <w:bCs/>
          <w:lang w:eastAsia="pl-PL"/>
        </w:rPr>
        <w:t>5.7. Rozkładanie lepiszcza</w:t>
      </w:r>
    </w:p>
    <w:p w14:paraId="7442F2AE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Rozkładana emulsja asfaltowa powinna posiadać następującą temperaturę:</w:t>
      </w:r>
    </w:p>
    <w:p w14:paraId="4764F000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- emulsja K1-65MP - od 65oC do 70oC.</w:t>
      </w:r>
    </w:p>
    <w:p w14:paraId="06581455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Jeżeli powierzchniowe utrwalenie jest wykonane na połowie jezdni, to złącze środkowe przy</w:t>
      </w:r>
    </w:p>
    <w:p w14:paraId="7C10BCAB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drugiej warstwie powinno być przesunięte od 15 do 30 cm, przy czym zalecane jest</w:t>
      </w:r>
    </w:p>
    <w:p w14:paraId="2922EA61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wykonanie powierzchniowego utrwalenia na całej szerokości jezdni w tym samym dniu.</w:t>
      </w:r>
    </w:p>
    <w:p w14:paraId="3B864143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Przy rozpoczynaniu skrapiania nawierzchni należy pamiętać, że właściwą jednorodność i</w:t>
      </w:r>
    </w:p>
    <w:p w14:paraId="28827FC2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ilość lepiszcza uzyskuje się dopiero po upływie krótkiej chwili od momentu otwarcia jego</w:t>
      </w:r>
    </w:p>
    <w:p w14:paraId="316BF5D7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wypływu.</w:t>
      </w:r>
    </w:p>
    <w:p w14:paraId="15C31412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bCs/>
          <w:lang w:eastAsia="pl-PL"/>
        </w:rPr>
      </w:pPr>
      <w:r w:rsidRPr="00B850E5">
        <w:rPr>
          <w:bCs/>
          <w:lang w:eastAsia="pl-PL"/>
        </w:rPr>
        <w:t>5.8. Rozkładanie kruszywa</w:t>
      </w:r>
    </w:p>
    <w:p w14:paraId="77E5BDA5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Kruszywo powinno być rozkładane równomierną warstwą w ilości ustalonej wg pkt 5.2.2,</w:t>
      </w:r>
    </w:p>
    <w:p w14:paraId="43A94B3E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na świeżo rozłożonej warstwie lepiszcza. Przy stosowaniu emulsji asfaltowej czas, jaki</w:t>
      </w:r>
    </w:p>
    <w:p w14:paraId="50B85D5E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upływa od chwili rozłożenia lepiszcza do chwili rozłożenia kruszywa powinien być możliwie</w:t>
      </w:r>
    </w:p>
    <w:p w14:paraId="4BE2C2CD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jak najkrótszy(kilka sekund).</w:t>
      </w:r>
    </w:p>
    <w:p w14:paraId="555822A4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bCs/>
          <w:lang w:eastAsia="pl-PL"/>
        </w:rPr>
      </w:pPr>
      <w:r w:rsidRPr="00B850E5">
        <w:rPr>
          <w:bCs/>
          <w:lang w:eastAsia="pl-PL"/>
        </w:rPr>
        <w:t>5.9. Wałowanie</w:t>
      </w:r>
    </w:p>
    <w:p w14:paraId="3135C432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Bezpośrednio po rozłożeniu kruszywa, ale nie później niż po 5 minutach należy przystąpić do</w:t>
      </w:r>
    </w:p>
    <w:p w14:paraId="76B48B1A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lastRenderedPageBreak/>
        <w:t>jego wałowania. Do wałowania powierzchniowych utrwaleń najbardziej przydatne są walce</w:t>
      </w:r>
    </w:p>
    <w:p w14:paraId="07495597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ogumione 8-10Mg. Dla uzyskania właściwego przywałowania można przyjąć, co najmniej 5-</w:t>
      </w:r>
    </w:p>
    <w:p w14:paraId="2365401F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krotne przejście walca ogumionego w tym samym miejscu przy stosunkowo dużej prędkości</w:t>
      </w:r>
    </w:p>
    <w:p w14:paraId="7E59BCED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od 8 do 10 km/h. Przy wykonywaniu podwójnego powierzchniowego utrwalenia, pierwszą</w:t>
      </w:r>
    </w:p>
    <w:p w14:paraId="53B1BDDE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warstwę kruszywa wałuje się tylko wstępnie (jedno przejście walca).</w:t>
      </w:r>
    </w:p>
    <w:p w14:paraId="64CDCB88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bCs/>
          <w:lang w:eastAsia="pl-PL"/>
        </w:rPr>
      </w:pPr>
      <w:r w:rsidRPr="00B850E5">
        <w:rPr>
          <w:bCs/>
          <w:lang w:eastAsia="pl-PL"/>
        </w:rPr>
        <w:t>6. KONTROLA JAKO</w:t>
      </w:r>
      <w:r w:rsidRPr="00B850E5">
        <w:rPr>
          <w:lang w:eastAsia="pl-PL"/>
        </w:rPr>
        <w:t>Ś</w:t>
      </w:r>
      <w:r w:rsidRPr="00B850E5">
        <w:rPr>
          <w:bCs/>
          <w:lang w:eastAsia="pl-PL"/>
        </w:rPr>
        <w:t>CI ROBÓT</w:t>
      </w:r>
    </w:p>
    <w:p w14:paraId="46061119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bCs/>
          <w:lang w:eastAsia="pl-PL"/>
        </w:rPr>
      </w:pPr>
      <w:r w:rsidRPr="00B850E5">
        <w:rPr>
          <w:bCs/>
          <w:lang w:eastAsia="pl-PL"/>
        </w:rPr>
        <w:t>6.1. Badania przed przyst</w:t>
      </w:r>
      <w:r w:rsidRPr="00B850E5">
        <w:rPr>
          <w:lang w:eastAsia="pl-PL"/>
        </w:rPr>
        <w:t>ą</w:t>
      </w:r>
      <w:r w:rsidRPr="00B850E5">
        <w:rPr>
          <w:bCs/>
          <w:lang w:eastAsia="pl-PL"/>
        </w:rPr>
        <w:t>pieniem do robót</w:t>
      </w:r>
    </w:p>
    <w:p w14:paraId="71CACD1D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Przed przystąpieniem do robót Wykonawca powinien wykonać badania lepiszcza i kruszywa</w:t>
      </w:r>
    </w:p>
    <w:p w14:paraId="0C2BB3FF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lub przedstawić dokumenty stwierdzające dopuszczenie do stosowania w budownictwie (np.</w:t>
      </w:r>
    </w:p>
    <w:p w14:paraId="03A4E4D4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deklaracje zgodności z polskimi normami lub aprobatami technicznymi) w odniesieniu do</w:t>
      </w:r>
    </w:p>
    <w:p w14:paraId="67EB4C6A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wbudowywanych materiałów i przedstawić wyniki tych badań Inspektorowi Nadzoru do</w:t>
      </w:r>
    </w:p>
    <w:p w14:paraId="48DF6F93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akceptacji. Badania te powinny obejmować wszystkie właściwości lepiszcza i kruszywa</w:t>
      </w:r>
    </w:p>
    <w:p w14:paraId="3EC837EA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określone w pkt. 2 niniejszej SST.</w:t>
      </w:r>
    </w:p>
    <w:p w14:paraId="2215D9DC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Wykonawca przed przystąpieniem do robót winien przedstawić Inspektorowi Nadzoru</w:t>
      </w:r>
    </w:p>
    <w:p w14:paraId="3B539C32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aktualne świadectwo cechowania kombajnu do powierzchniowych utrwaleń .</w:t>
      </w:r>
    </w:p>
    <w:p w14:paraId="119C0AC0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bCs/>
          <w:lang w:eastAsia="pl-PL"/>
        </w:rPr>
      </w:pPr>
      <w:r w:rsidRPr="00B850E5">
        <w:rPr>
          <w:bCs/>
          <w:lang w:eastAsia="pl-PL"/>
        </w:rPr>
        <w:t>6.2. Badania w czasie robót</w:t>
      </w:r>
    </w:p>
    <w:p w14:paraId="2A552066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bCs/>
          <w:lang w:eastAsia="pl-PL"/>
        </w:rPr>
        <w:t xml:space="preserve">6.2.1. </w:t>
      </w:r>
      <w:r w:rsidRPr="00B850E5">
        <w:rPr>
          <w:lang w:eastAsia="pl-PL"/>
        </w:rPr>
        <w:t>Sprawdzanie stanu czystości nawierzchni. W trakcie prowadzonych robót Wykonawca</w:t>
      </w:r>
    </w:p>
    <w:p w14:paraId="1EC8A8D2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powinien sprawdzać stan powierzchni nawierzchni, na której ma być wykonane</w:t>
      </w:r>
    </w:p>
    <w:p w14:paraId="130149DF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powierzchniowe utrwalenie – powinna być wyremontowana oraz oczyszczona</w:t>
      </w:r>
    </w:p>
    <w:p w14:paraId="337BB1BA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z zanieczyszczeń.</w:t>
      </w:r>
    </w:p>
    <w:p w14:paraId="2B5DEB83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bCs/>
          <w:lang w:eastAsia="pl-PL"/>
        </w:rPr>
        <w:t xml:space="preserve">6.2.2. </w:t>
      </w:r>
      <w:r w:rsidRPr="00B850E5">
        <w:rPr>
          <w:lang w:eastAsia="pl-PL"/>
        </w:rPr>
        <w:t>Sprawdzanie dozowania lepiszcza i kruszywa. Dozowanie ilości lepiszcza i kruszywa</w:t>
      </w:r>
    </w:p>
    <w:p w14:paraId="4D20CA3E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należy wykonywać jak badania testowe, według metod opisanych w opracowaniu GDDP [4]</w:t>
      </w:r>
    </w:p>
    <w:p w14:paraId="7DFB9B90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– wydruk z komputera kombajnu do powierzchniowego utrwalenia.</w:t>
      </w:r>
    </w:p>
    <w:p w14:paraId="388BEADC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bCs/>
          <w:lang w:eastAsia="pl-PL"/>
        </w:rPr>
        <w:t xml:space="preserve">6.2.3. </w:t>
      </w:r>
      <w:r w:rsidRPr="00B850E5">
        <w:rPr>
          <w:lang w:eastAsia="pl-PL"/>
        </w:rPr>
        <w:t>Sprawdzenie temperatury otoczenia i nawierzchni. Wykonawca zobowiązany jest</w:t>
      </w:r>
    </w:p>
    <w:p w14:paraId="6ABDC406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do prowadzenia codziennych pomiarów temperatury otoczenia i nawierzchni, co do zgodności</w:t>
      </w:r>
    </w:p>
    <w:p w14:paraId="0D160CAC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z wymaganiami określonymi w pkt 5.4.</w:t>
      </w:r>
    </w:p>
    <w:p w14:paraId="21F0EAF1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bCs/>
          <w:lang w:eastAsia="pl-PL"/>
        </w:rPr>
        <w:t xml:space="preserve">6.2.4. </w:t>
      </w:r>
      <w:r w:rsidRPr="00B850E5">
        <w:rPr>
          <w:lang w:eastAsia="pl-PL"/>
        </w:rPr>
        <w:t>Sprawdzanie temperatury lepiszcza. Wykonawca jest zobowiązany do prowadzenia</w:t>
      </w:r>
    </w:p>
    <w:p w14:paraId="3271EBD4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stałych pomiarów temperatury lepiszcza – rozkładana emulsja asfaltowa powinna posiadać</w:t>
      </w:r>
    </w:p>
    <w:p w14:paraId="5770FA68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temperaturę od 65oC do 75oC.</w:t>
      </w:r>
    </w:p>
    <w:p w14:paraId="2443522E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bCs/>
          <w:lang w:eastAsia="pl-PL"/>
        </w:rPr>
      </w:pPr>
      <w:r w:rsidRPr="00B850E5">
        <w:rPr>
          <w:bCs/>
          <w:lang w:eastAsia="pl-PL"/>
        </w:rPr>
        <w:t>6.3. Badania dotycz</w:t>
      </w:r>
      <w:r w:rsidRPr="00B850E5">
        <w:rPr>
          <w:lang w:eastAsia="pl-PL"/>
        </w:rPr>
        <w:t>ą</w:t>
      </w:r>
      <w:r w:rsidRPr="00B850E5">
        <w:rPr>
          <w:bCs/>
          <w:lang w:eastAsia="pl-PL"/>
        </w:rPr>
        <w:t>ce cech geometrycznych wykonanego powierzchniowego utrwalenia</w:t>
      </w:r>
    </w:p>
    <w:p w14:paraId="45B485DA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bCs/>
          <w:lang w:eastAsia="pl-PL"/>
        </w:rPr>
        <w:t xml:space="preserve">6.3.1. </w:t>
      </w:r>
      <w:r w:rsidRPr="00B850E5">
        <w:rPr>
          <w:lang w:eastAsia="pl-PL"/>
        </w:rPr>
        <w:t>Szerokość nawierzchni. Po zakończeniu robót, tj. po okresie pielęgnacji,</w:t>
      </w:r>
    </w:p>
    <w:p w14:paraId="397FDF8D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Wykonawca w obecności Zamawiającego dokonuje pomiaru szerokości</w:t>
      </w:r>
    </w:p>
    <w:p w14:paraId="79AFF884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powierzchniowego utrwalenia, co 100 m z dokładnością do ± 1 cm. Szerokość nie powinna</w:t>
      </w:r>
    </w:p>
    <w:p w14:paraId="6EDDC70D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się różnić od projektowanej więcej niż o ± 5 cm.</w:t>
      </w:r>
    </w:p>
    <w:p w14:paraId="4D2A3B87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bCs/>
          <w:lang w:eastAsia="pl-PL"/>
        </w:rPr>
        <w:t xml:space="preserve">6.3.2. </w:t>
      </w:r>
      <w:r w:rsidRPr="00B850E5">
        <w:rPr>
          <w:lang w:eastAsia="pl-PL"/>
        </w:rPr>
        <w:t>Ocena wyglądu zewnętrznego powierzchniowego utrwalenia. Powierzchniowe</w:t>
      </w:r>
    </w:p>
    <w:p w14:paraId="683A82FB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utrwalenie powinno się charakteryzować jednorodnym wyglądem zewnętrznym.</w:t>
      </w:r>
    </w:p>
    <w:p w14:paraId="27BFC854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Powierzchnia jezdni powinna być równomiernie pokryta ziarnami kruszywa dobrze</w:t>
      </w:r>
    </w:p>
    <w:p w14:paraId="0374FCA3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osadzonymi w lepiszczu, tworzącymi wyraźną grubą makrostrukturę. Dopuszcza się zloty</w:t>
      </w:r>
    </w:p>
    <w:p w14:paraId="3A0C9C95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kruszywa rzędu 5%.</w:t>
      </w:r>
    </w:p>
    <w:p w14:paraId="10DFCFC8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bCs/>
          <w:lang w:eastAsia="pl-PL"/>
        </w:rPr>
      </w:pPr>
      <w:r w:rsidRPr="00B850E5">
        <w:rPr>
          <w:bCs/>
          <w:lang w:eastAsia="pl-PL"/>
        </w:rPr>
        <w:t>7. OBMIAR ROBÓT</w:t>
      </w:r>
    </w:p>
    <w:p w14:paraId="7532E25A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bCs/>
          <w:lang w:eastAsia="pl-PL"/>
        </w:rPr>
      </w:pPr>
      <w:r w:rsidRPr="00B850E5">
        <w:rPr>
          <w:bCs/>
          <w:lang w:eastAsia="pl-PL"/>
        </w:rPr>
        <w:t>7.1. Jednostka obmiarowa</w:t>
      </w:r>
    </w:p>
    <w:p w14:paraId="3C228777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Jednostką obmiarową jest m2 (metr kwadratowy) wykonanego podwójnego i pojedynczego</w:t>
      </w:r>
    </w:p>
    <w:p w14:paraId="13B3A1F2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powierzchniowego utrwalenia.</w:t>
      </w:r>
    </w:p>
    <w:p w14:paraId="6D587FDA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bCs/>
          <w:lang w:eastAsia="pl-PL"/>
        </w:rPr>
      </w:pPr>
      <w:r w:rsidRPr="00B850E5">
        <w:rPr>
          <w:bCs/>
          <w:lang w:eastAsia="pl-PL"/>
        </w:rPr>
        <w:t>8. ODBIÓR ROBÓT</w:t>
      </w:r>
    </w:p>
    <w:p w14:paraId="772DBE36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Roboty uznaje się za wykonane zgodnie z SST i wymaganiami Inspektora Nadzoru, jeżeli</w:t>
      </w:r>
    </w:p>
    <w:p w14:paraId="30E70CBD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wszystkie pomiary i badania z zachowaniem tolerancji wg pkt 6 dały wyniki pozytywne.</w:t>
      </w:r>
    </w:p>
    <w:p w14:paraId="2AE07086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bCs/>
          <w:lang w:eastAsia="pl-PL"/>
        </w:rPr>
      </w:pPr>
      <w:r w:rsidRPr="00B850E5">
        <w:rPr>
          <w:bCs/>
          <w:lang w:eastAsia="pl-PL"/>
        </w:rPr>
        <w:t>9. PODSTAWA PŁATNO</w:t>
      </w:r>
      <w:r w:rsidRPr="00B850E5">
        <w:rPr>
          <w:lang w:eastAsia="pl-PL"/>
        </w:rPr>
        <w:t>Ś</w:t>
      </w:r>
      <w:r w:rsidRPr="00B850E5">
        <w:rPr>
          <w:bCs/>
          <w:lang w:eastAsia="pl-PL"/>
        </w:rPr>
        <w:t>CI</w:t>
      </w:r>
    </w:p>
    <w:p w14:paraId="7F49918D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bCs/>
          <w:lang w:eastAsia="pl-PL"/>
        </w:rPr>
      </w:pPr>
      <w:r w:rsidRPr="00B850E5">
        <w:rPr>
          <w:bCs/>
          <w:lang w:eastAsia="pl-PL"/>
        </w:rPr>
        <w:t>9.1. Cena jednostki obmiarowej</w:t>
      </w:r>
    </w:p>
    <w:p w14:paraId="4461DC5D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Cena wykonania 1 m2 (jednego metra kwadratowego) podwójnego i pojedynczego</w:t>
      </w:r>
    </w:p>
    <w:p w14:paraId="794FA549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powierzchniowego utrwalenia nawierzchni obejmuje:</w:t>
      </w:r>
    </w:p>
    <w:p w14:paraId="7F84E8FC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- prace pomiarowe i roboty przygotowawcze,</w:t>
      </w:r>
    </w:p>
    <w:p w14:paraId="28EB1B56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- projekt organizacji ruchu i oznakowanie robót,</w:t>
      </w:r>
    </w:p>
    <w:p w14:paraId="5E847B98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- transport i składowanie kruszyw,</w:t>
      </w:r>
    </w:p>
    <w:p w14:paraId="1B866FC1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- transport i składowanie lepiszczy,</w:t>
      </w:r>
    </w:p>
    <w:p w14:paraId="0F7A0A6B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- dostawę i pracę sprzętu do robót,</w:t>
      </w:r>
    </w:p>
    <w:p w14:paraId="57EE7367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- przygotowanie powierzchni nawierzchni do wykonania powierzchniowego utrwalenia,</w:t>
      </w:r>
    </w:p>
    <w:p w14:paraId="71CE09A9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- prace projektowe przy ustaleniu ilości materiałów,</w:t>
      </w:r>
    </w:p>
    <w:p w14:paraId="08559108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- podwójne rozłożenie lepiszcza,</w:t>
      </w:r>
    </w:p>
    <w:p w14:paraId="55A9A477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- podwójne rozłożenie kruszywa,</w:t>
      </w:r>
    </w:p>
    <w:p w14:paraId="68174AC9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- wałowanie,</w:t>
      </w:r>
    </w:p>
    <w:p w14:paraId="609CEDE4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- zebranie nadmiaru kruszywa</w:t>
      </w:r>
    </w:p>
    <w:p w14:paraId="7F5F1ABE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-  przeprowadzenie pomiarów i badań laboratoryjnych wymaganych w specyfikacji</w:t>
      </w:r>
    </w:p>
    <w:p w14:paraId="7E91DFD5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technicznej.</w:t>
      </w:r>
    </w:p>
    <w:p w14:paraId="3D44F57A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bCs/>
          <w:lang w:eastAsia="pl-PL"/>
        </w:rPr>
      </w:pPr>
      <w:r w:rsidRPr="00B850E5">
        <w:rPr>
          <w:bCs/>
          <w:lang w:eastAsia="pl-PL"/>
        </w:rPr>
        <w:lastRenderedPageBreak/>
        <w:t>10. PRZEPISY ZWI</w:t>
      </w:r>
      <w:r w:rsidRPr="00B850E5">
        <w:rPr>
          <w:lang w:eastAsia="pl-PL"/>
        </w:rPr>
        <w:t>Ą</w:t>
      </w:r>
      <w:r w:rsidRPr="00B850E5">
        <w:rPr>
          <w:bCs/>
          <w:lang w:eastAsia="pl-PL"/>
        </w:rPr>
        <w:t>ZANE</w:t>
      </w:r>
    </w:p>
    <w:p w14:paraId="198A0FFB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bCs/>
          <w:lang w:eastAsia="pl-PL"/>
        </w:rPr>
      </w:pPr>
      <w:r w:rsidRPr="00B850E5">
        <w:rPr>
          <w:bCs/>
          <w:lang w:eastAsia="pl-PL"/>
        </w:rPr>
        <w:t>10.1. Normy</w:t>
      </w:r>
    </w:p>
    <w:p w14:paraId="6093CEAC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bCs/>
          <w:lang w:eastAsia="pl-PL"/>
        </w:rPr>
      </w:pPr>
      <w:r w:rsidRPr="00B850E5">
        <w:rPr>
          <w:bCs/>
          <w:lang w:eastAsia="pl-PL"/>
        </w:rPr>
        <w:t>10.2. Inne dokumenty</w:t>
      </w:r>
    </w:p>
    <w:p w14:paraId="216C890F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1. Powierzchniowe utrwalenie. Oznaczenie ilości rozkładanego lepiszcza i kruszywa.</w:t>
      </w:r>
    </w:p>
    <w:p w14:paraId="5BD2BF7E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Opracowanie zalecane przez GDDP do stosowania pismem GDDP-5.3a-551/5/92 z dnia</w:t>
      </w:r>
    </w:p>
    <w:p w14:paraId="3F0923B5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1992-02-03.</w:t>
      </w:r>
    </w:p>
    <w:p w14:paraId="5CABB5E9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 xml:space="preserve">2. Warunki techniczne. Drogowe kationowe emulsje asfaltowe Em-94. </w:t>
      </w:r>
      <w:proofErr w:type="spellStart"/>
      <w:r w:rsidRPr="00B850E5">
        <w:rPr>
          <w:lang w:eastAsia="pl-PL"/>
        </w:rPr>
        <w:t>IBDiM</w:t>
      </w:r>
      <w:proofErr w:type="spellEnd"/>
      <w:r w:rsidRPr="00B850E5">
        <w:rPr>
          <w:lang w:eastAsia="pl-PL"/>
        </w:rPr>
        <w:t>, Warszawa</w:t>
      </w:r>
    </w:p>
    <w:p w14:paraId="426E9FB5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1994.</w:t>
      </w:r>
    </w:p>
    <w:p w14:paraId="28F1CA75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3. Wytyczne techniczne oceny jakości grysów i żwirów kuszonych produkowanych</w:t>
      </w:r>
    </w:p>
    <w:p w14:paraId="5EF0ACF7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z naturalnie rozdrobnionego surowca skalnego przeznaczonych do nawierzchni drogowych.</w:t>
      </w:r>
    </w:p>
    <w:p w14:paraId="52285DFD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MK-CZDP 1984.</w:t>
      </w:r>
    </w:p>
    <w:p w14:paraId="71AAA014" w14:textId="77777777" w:rsidR="003C371C" w:rsidRPr="00B850E5" w:rsidRDefault="003C371C" w:rsidP="003C371C">
      <w:pPr>
        <w:widowControl/>
        <w:suppressAutoHyphens w:val="0"/>
        <w:autoSpaceDN w:val="0"/>
        <w:adjustRightInd w:val="0"/>
        <w:rPr>
          <w:lang w:eastAsia="pl-PL"/>
        </w:rPr>
      </w:pPr>
      <w:r w:rsidRPr="00B850E5">
        <w:rPr>
          <w:lang w:eastAsia="pl-PL"/>
        </w:rPr>
        <w:t>4. Załącznik do OST D-05.03.08÷05.03.10 - „Projektowanie powierzchniowego utrwalenia.</w:t>
      </w:r>
    </w:p>
    <w:p w14:paraId="39CC120E" w14:textId="77777777" w:rsidR="003C371C" w:rsidRPr="00B850E5" w:rsidRDefault="003C371C" w:rsidP="003C371C">
      <w:r w:rsidRPr="00B850E5">
        <w:rPr>
          <w:lang w:eastAsia="pl-PL"/>
        </w:rPr>
        <w:t>Wytyczne i zalecenia”.</w:t>
      </w:r>
    </w:p>
    <w:p w14:paraId="64DD876A" w14:textId="182099AB" w:rsidR="003C371C" w:rsidRDefault="003C371C" w:rsidP="003C371C">
      <w:pPr>
        <w:shd w:val="clear" w:color="auto" w:fill="FFFFFF"/>
        <w:ind w:left="76"/>
        <w:rPr>
          <w:i/>
        </w:rPr>
      </w:pPr>
    </w:p>
    <w:p w14:paraId="2789A0B9" w14:textId="77777777" w:rsidR="00216739" w:rsidRDefault="00216739" w:rsidP="003C371C">
      <w:pPr>
        <w:shd w:val="clear" w:color="auto" w:fill="FFFFFF"/>
        <w:ind w:left="76"/>
        <w:rPr>
          <w:i/>
        </w:rPr>
      </w:pPr>
    </w:p>
    <w:p w14:paraId="449325D8" w14:textId="77777777" w:rsidR="00216739" w:rsidRPr="00332AB9" w:rsidRDefault="00216739" w:rsidP="00216739">
      <w:pPr>
        <w:tabs>
          <w:tab w:val="left" w:pos="2895"/>
        </w:tabs>
        <w:jc w:val="center"/>
        <w:rPr>
          <w:b/>
          <w:sz w:val="32"/>
          <w:szCs w:val="32"/>
        </w:rPr>
      </w:pPr>
      <w:r w:rsidRPr="00216739">
        <w:rPr>
          <w:b/>
          <w:sz w:val="32"/>
          <w:szCs w:val="32"/>
          <w:highlight w:val="lightGray"/>
        </w:rPr>
        <w:t>PRZEDMIAR ROBÓT</w:t>
      </w:r>
    </w:p>
    <w:p w14:paraId="04458B1D" w14:textId="77777777" w:rsidR="00216739" w:rsidRDefault="00216739" w:rsidP="003C371C">
      <w:pPr>
        <w:shd w:val="clear" w:color="auto" w:fill="FFFFFF"/>
        <w:ind w:left="76"/>
        <w:rPr>
          <w:i/>
        </w:rPr>
      </w:pPr>
    </w:p>
    <w:tbl>
      <w:tblPr>
        <w:tblpPr w:leftFromText="141" w:rightFromText="141" w:vertAnchor="page" w:horzAnchor="margin" w:tblpXSpec="center" w:tblpY="5251"/>
        <w:tblW w:w="5889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56"/>
        <w:gridCol w:w="4157"/>
        <w:gridCol w:w="426"/>
        <w:gridCol w:w="850"/>
      </w:tblGrid>
      <w:tr w:rsidR="00216739" w:rsidRPr="00BE4299" w14:paraId="2207C3CF" w14:textId="77777777" w:rsidTr="00216739">
        <w:trPr>
          <w:trHeight w:val="540"/>
          <w:tblCellSpacing w:w="0" w:type="dxa"/>
        </w:trPr>
        <w:tc>
          <w:tcPr>
            <w:tcW w:w="456" w:type="dxa"/>
            <w:vAlign w:val="center"/>
          </w:tcPr>
          <w:p w14:paraId="087C78B3" w14:textId="77777777" w:rsidR="00216739" w:rsidRPr="00BE4299" w:rsidRDefault="00216739" w:rsidP="00216739">
            <w:pPr>
              <w:widowControl/>
              <w:autoSpaceDE/>
              <w:jc w:val="center"/>
              <w:rPr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L</w:t>
            </w:r>
            <w:r w:rsidRPr="00BE4299">
              <w:rPr>
                <w:b/>
                <w:bCs/>
                <w:color w:val="000000"/>
              </w:rPr>
              <w:t>p</w:t>
            </w:r>
            <w:proofErr w:type="spellEnd"/>
          </w:p>
        </w:tc>
        <w:tc>
          <w:tcPr>
            <w:tcW w:w="4157" w:type="dxa"/>
            <w:vAlign w:val="center"/>
          </w:tcPr>
          <w:p w14:paraId="2A2F1B6F" w14:textId="77777777" w:rsidR="00216739" w:rsidRPr="00BE4299" w:rsidRDefault="00216739" w:rsidP="00216739">
            <w:pPr>
              <w:widowControl/>
              <w:autoSpaceDE/>
              <w:ind w:left="119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Zadanie</w:t>
            </w:r>
          </w:p>
        </w:tc>
        <w:tc>
          <w:tcPr>
            <w:tcW w:w="426" w:type="dxa"/>
            <w:vAlign w:val="center"/>
          </w:tcPr>
          <w:p w14:paraId="6C3C31D6" w14:textId="77777777" w:rsidR="00216739" w:rsidRPr="00BE4299" w:rsidRDefault="00216739" w:rsidP="00216739">
            <w:pPr>
              <w:widowControl/>
              <w:autoSpaceDE/>
              <w:jc w:val="center"/>
              <w:rPr>
                <w:color w:val="000000"/>
              </w:rPr>
            </w:pPr>
            <w:proofErr w:type="spellStart"/>
            <w:r w:rsidRPr="00BE4299">
              <w:rPr>
                <w:b/>
                <w:bCs/>
                <w:color w:val="000000"/>
              </w:rPr>
              <w:t>Jm</w:t>
            </w:r>
            <w:proofErr w:type="spellEnd"/>
          </w:p>
        </w:tc>
        <w:tc>
          <w:tcPr>
            <w:tcW w:w="850" w:type="dxa"/>
            <w:vAlign w:val="center"/>
          </w:tcPr>
          <w:p w14:paraId="5C50C7A4" w14:textId="77777777" w:rsidR="00216739" w:rsidRPr="00BE4299" w:rsidRDefault="00216739" w:rsidP="00216739">
            <w:pPr>
              <w:widowControl/>
              <w:autoSpaceDE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Ilość</w:t>
            </w:r>
          </w:p>
        </w:tc>
      </w:tr>
      <w:tr w:rsidR="00216739" w:rsidRPr="00BE4299" w14:paraId="0A61FDD9" w14:textId="77777777" w:rsidTr="00216739">
        <w:trPr>
          <w:trHeight w:val="540"/>
          <w:tblCellSpacing w:w="0" w:type="dxa"/>
        </w:trPr>
        <w:tc>
          <w:tcPr>
            <w:tcW w:w="456" w:type="dxa"/>
            <w:vAlign w:val="center"/>
          </w:tcPr>
          <w:p w14:paraId="1EEF9EE3" w14:textId="77777777" w:rsidR="00216739" w:rsidRDefault="00216739" w:rsidP="00216739">
            <w:pPr>
              <w:widowControl/>
              <w:autoSpaceDE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57" w:type="dxa"/>
            <w:vAlign w:val="center"/>
          </w:tcPr>
          <w:p w14:paraId="69AF3744" w14:textId="77777777" w:rsidR="00216739" w:rsidRDefault="00216739" w:rsidP="00216739">
            <w:pPr>
              <w:widowControl/>
              <w:autoSpaceDE/>
              <w:ind w:left="119"/>
              <w:jc w:val="center"/>
              <w:rPr>
                <w:color w:val="000000"/>
              </w:rPr>
            </w:pPr>
            <w:r>
              <w:rPr>
                <w:sz w:val="24"/>
                <w:szCs w:val="24"/>
              </w:rPr>
              <w:t>Remont cząstkowy</w:t>
            </w:r>
          </w:p>
        </w:tc>
        <w:tc>
          <w:tcPr>
            <w:tcW w:w="426" w:type="dxa"/>
            <w:vAlign w:val="center"/>
          </w:tcPr>
          <w:p w14:paraId="01E80C84" w14:textId="77777777" w:rsidR="00216739" w:rsidRDefault="00216739" w:rsidP="00216739">
            <w:pPr>
              <w:widowControl/>
              <w:autoSpaceDE/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  <w:r w:rsidRPr="00F90C3A">
              <w:rPr>
                <w:color w:val="000000"/>
                <w:vertAlign w:val="superscript"/>
              </w:rPr>
              <w:t>2</w:t>
            </w:r>
          </w:p>
        </w:tc>
        <w:tc>
          <w:tcPr>
            <w:tcW w:w="850" w:type="dxa"/>
            <w:vAlign w:val="center"/>
          </w:tcPr>
          <w:p w14:paraId="3E34CB24" w14:textId="77777777" w:rsidR="00216739" w:rsidRDefault="00216739" w:rsidP="00216739">
            <w:pPr>
              <w:widowControl/>
              <w:autoSpaceDE/>
              <w:jc w:val="center"/>
              <w:rPr>
                <w:color w:val="000000"/>
              </w:rPr>
            </w:pPr>
            <w:r>
              <w:rPr>
                <w:color w:val="000000"/>
              </w:rPr>
              <w:t>1500</w:t>
            </w:r>
          </w:p>
        </w:tc>
      </w:tr>
      <w:tr w:rsidR="00216739" w:rsidRPr="00BE4299" w14:paraId="4A0BE8B3" w14:textId="77777777" w:rsidTr="00216739">
        <w:trPr>
          <w:trHeight w:val="540"/>
          <w:tblCellSpacing w:w="0" w:type="dxa"/>
        </w:trPr>
        <w:tc>
          <w:tcPr>
            <w:tcW w:w="456" w:type="dxa"/>
            <w:vAlign w:val="center"/>
          </w:tcPr>
          <w:p w14:paraId="6C54292C" w14:textId="77777777" w:rsidR="00216739" w:rsidRDefault="00216739" w:rsidP="00216739">
            <w:pPr>
              <w:widowControl/>
              <w:autoSpaceDE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157" w:type="dxa"/>
            <w:vAlign w:val="center"/>
          </w:tcPr>
          <w:p w14:paraId="73BC77CA" w14:textId="77777777" w:rsidR="00216739" w:rsidRDefault="00216739" w:rsidP="00216739">
            <w:pPr>
              <w:widowControl/>
              <w:autoSpaceDE/>
              <w:ind w:left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Ręczne wbudowanie masy mineralno- asfaltowej</w:t>
            </w:r>
          </w:p>
        </w:tc>
        <w:tc>
          <w:tcPr>
            <w:tcW w:w="426" w:type="dxa"/>
            <w:vAlign w:val="center"/>
          </w:tcPr>
          <w:p w14:paraId="204C757F" w14:textId="77777777" w:rsidR="00216739" w:rsidRDefault="00216739" w:rsidP="00216739">
            <w:pPr>
              <w:widowControl/>
              <w:autoSpaceDE/>
              <w:jc w:val="center"/>
              <w:rPr>
                <w:color w:val="000000"/>
              </w:rPr>
            </w:pPr>
            <w:r>
              <w:rPr>
                <w:color w:val="000000"/>
              </w:rPr>
              <w:t>Mg</w:t>
            </w:r>
          </w:p>
        </w:tc>
        <w:tc>
          <w:tcPr>
            <w:tcW w:w="850" w:type="dxa"/>
            <w:vAlign w:val="center"/>
          </w:tcPr>
          <w:p w14:paraId="30445F61" w14:textId="77777777" w:rsidR="00216739" w:rsidRDefault="00216739" w:rsidP="00216739">
            <w:pPr>
              <w:widowControl/>
              <w:autoSpaceDE/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</w:tr>
      <w:tr w:rsidR="00216739" w:rsidRPr="00BE4299" w14:paraId="02E9CB40" w14:textId="77777777" w:rsidTr="00216739">
        <w:trPr>
          <w:trHeight w:val="510"/>
          <w:tblCellSpacing w:w="0" w:type="dxa"/>
        </w:trPr>
        <w:tc>
          <w:tcPr>
            <w:tcW w:w="456" w:type="dxa"/>
            <w:vAlign w:val="center"/>
          </w:tcPr>
          <w:p w14:paraId="45EAFA69" w14:textId="77777777" w:rsidR="00216739" w:rsidRDefault="00216739" w:rsidP="00216739">
            <w:pPr>
              <w:widowControl/>
              <w:autoSpaceDE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157" w:type="dxa"/>
            <w:vAlign w:val="center"/>
          </w:tcPr>
          <w:p w14:paraId="629570C0" w14:textId="77777777" w:rsidR="00216739" w:rsidRDefault="00216739" w:rsidP="00216739">
            <w:pPr>
              <w:widowControl/>
              <w:autoSpaceDE/>
              <w:ind w:left="119"/>
              <w:jc w:val="center"/>
              <w:rPr>
                <w:color w:val="000000"/>
              </w:rPr>
            </w:pPr>
            <w:r>
              <w:rPr>
                <w:sz w:val="24"/>
                <w:szCs w:val="24"/>
              </w:rPr>
              <w:t>Remont przełomów</w:t>
            </w:r>
          </w:p>
        </w:tc>
        <w:tc>
          <w:tcPr>
            <w:tcW w:w="426" w:type="dxa"/>
            <w:vAlign w:val="center"/>
          </w:tcPr>
          <w:p w14:paraId="1A135117" w14:textId="77777777" w:rsidR="00216739" w:rsidRDefault="00216739" w:rsidP="00216739">
            <w:pPr>
              <w:widowControl/>
              <w:autoSpaceDE/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  <w:r w:rsidRPr="00F90C3A">
              <w:rPr>
                <w:color w:val="000000"/>
                <w:vertAlign w:val="superscript"/>
              </w:rPr>
              <w:t>2</w:t>
            </w:r>
          </w:p>
        </w:tc>
        <w:tc>
          <w:tcPr>
            <w:tcW w:w="850" w:type="dxa"/>
            <w:vAlign w:val="center"/>
          </w:tcPr>
          <w:p w14:paraId="721AA2F0" w14:textId="77777777" w:rsidR="00216739" w:rsidRDefault="00216739" w:rsidP="00216739">
            <w:pPr>
              <w:widowControl/>
              <w:autoSpaceDE/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</w:tr>
    </w:tbl>
    <w:p w14:paraId="4FBE1E62" w14:textId="77777777" w:rsidR="00216739" w:rsidRDefault="00216739" w:rsidP="003C371C">
      <w:pPr>
        <w:shd w:val="clear" w:color="auto" w:fill="FFFFFF"/>
        <w:ind w:left="76"/>
        <w:rPr>
          <w:i/>
        </w:rPr>
      </w:pPr>
    </w:p>
    <w:p w14:paraId="639E2235" w14:textId="77777777" w:rsidR="00216739" w:rsidRDefault="00216739" w:rsidP="003C371C">
      <w:pPr>
        <w:shd w:val="clear" w:color="auto" w:fill="FFFFFF"/>
        <w:ind w:left="76"/>
        <w:rPr>
          <w:i/>
        </w:rPr>
      </w:pPr>
    </w:p>
    <w:p w14:paraId="35B3FC01" w14:textId="54D785C2" w:rsidR="00332AB9" w:rsidRDefault="00332AB9" w:rsidP="003C371C">
      <w:pPr>
        <w:shd w:val="clear" w:color="auto" w:fill="FFFFFF"/>
        <w:ind w:left="76"/>
        <w:rPr>
          <w:i/>
        </w:rPr>
      </w:pPr>
    </w:p>
    <w:p w14:paraId="116FD286" w14:textId="77777777" w:rsidR="00216739" w:rsidRPr="00332AB9" w:rsidRDefault="00332AB9" w:rsidP="00216739">
      <w:pPr>
        <w:tabs>
          <w:tab w:val="left" w:pos="2895"/>
        </w:tabs>
        <w:jc w:val="center"/>
        <w:rPr>
          <w:b/>
          <w:sz w:val="32"/>
          <w:szCs w:val="32"/>
        </w:rPr>
      </w:pPr>
      <w:r>
        <w:rPr>
          <w:szCs w:val="32"/>
        </w:rPr>
        <w:tab/>
      </w:r>
      <w:r w:rsidR="00216739" w:rsidRPr="00216739">
        <w:rPr>
          <w:b/>
          <w:sz w:val="32"/>
          <w:szCs w:val="32"/>
          <w:highlight w:val="lightGray"/>
        </w:rPr>
        <w:t>PRZEDMIAR ROBÓT</w:t>
      </w:r>
    </w:p>
    <w:p w14:paraId="09DB3F0B" w14:textId="09EC1B73" w:rsidR="00332AB9" w:rsidRDefault="00332AB9" w:rsidP="00332AB9">
      <w:pPr>
        <w:tabs>
          <w:tab w:val="left" w:pos="2895"/>
        </w:tabs>
        <w:rPr>
          <w:szCs w:val="32"/>
        </w:rPr>
      </w:pPr>
    </w:p>
    <w:p w14:paraId="6B3343AF" w14:textId="77777777" w:rsidR="00332AB9" w:rsidRPr="00332AB9" w:rsidRDefault="00332AB9" w:rsidP="003C371C">
      <w:pPr>
        <w:shd w:val="clear" w:color="auto" w:fill="FFFFFF"/>
        <w:ind w:left="76"/>
        <w:rPr>
          <w:iCs/>
        </w:rPr>
      </w:pPr>
    </w:p>
    <w:p w14:paraId="21A0CFAB" w14:textId="77777777" w:rsidR="003C371C" w:rsidRPr="00B850E5" w:rsidRDefault="003C371C" w:rsidP="003C371C">
      <w:pPr>
        <w:rPr>
          <w:b/>
          <w:sz w:val="32"/>
          <w:szCs w:val="32"/>
        </w:rPr>
      </w:pPr>
    </w:p>
    <w:p w14:paraId="314B84A6" w14:textId="77777777" w:rsidR="003C371C" w:rsidRPr="00B850E5" w:rsidRDefault="003C371C" w:rsidP="00332AB9">
      <w:pPr>
        <w:jc w:val="center"/>
        <w:rPr>
          <w:b/>
          <w:sz w:val="32"/>
          <w:szCs w:val="32"/>
        </w:rPr>
      </w:pPr>
    </w:p>
    <w:sectPr w:rsidR="003C371C" w:rsidRPr="00B850E5" w:rsidSect="00795BF0">
      <w:footerReference w:type="default" r:id="rId9"/>
      <w:pgSz w:w="11909" w:h="16834"/>
      <w:pgMar w:top="1134" w:right="1134" w:bottom="1134" w:left="1134" w:header="709" w:footer="709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0E172" w14:textId="77777777" w:rsidR="00A445A7" w:rsidRDefault="00A445A7" w:rsidP="002C55E1">
      <w:r>
        <w:separator/>
      </w:r>
    </w:p>
  </w:endnote>
  <w:endnote w:type="continuationSeparator" w:id="0">
    <w:p w14:paraId="48F58CC8" w14:textId="77777777" w:rsidR="00A445A7" w:rsidRDefault="00A445A7" w:rsidP="002C5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581BD" w14:textId="77777777" w:rsidR="00044825" w:rsidRDefault="00044825">
    <w:pPr>
      <w:pStyle w:val="Stopka"/>
    </w:pPr>
  </w:p>
  <w:p w14:paraId="140F114B" w14:textId="77777777" w:rsidR="00044825" w:rsidRDefault="000448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2E0AD2" w14:textId="77777777" w:rsidR="00A445A7" w:rsidRDefault="00A445A7" w:rsidP="002C55E1">
      <w:r>
        <w:separator/>
      </w:r>
    </w:p>
  </w:footnote>
  <w:footnote w:type="continuationSeparator" w:id="0">
    <w:p w14:paraId="66ED18F9" w14:textId="77777777" w:rsidR="00A445A7" w:rsidRDefault="00A445A7" w:rsidP="002C55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32E862EE"/>
    <w:lvl w:ilvl="0">
      <w:numFmt w:val="bullet"/>
      <w:lvlText w:val="*"/>
      <w:lvlJc w:val="left"/>
    </w:lvl>
  </w:abstractNum>
  <w:abstractNum w:abstractNumId="1" w15:restartNumberingAfterBreak="0">
    <w:nsid w:val="01B24027"/>
    <w:multiLevelType w:val="singleLevel"/>
    <w:tmpl w:val="92821020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" w15:restartNumberingAfterBreak="0">
    <w:nsid w:val="68D03975"/>
    <w:multiLevelType w:val="singleLevel"/>
    <w:tmpl w:val="DA22068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num w:numId="1" w16cid:durableId="748160897">
    <w:abstractNumId w:val="0"/>
    <w:lvlOverride w:ilvl="0">
      <w:lvl w:ilvl="0">
        <w:numFmt w:val="bullet"/>
        <w:lvlText w:val=""/>
        <w:legacy w:legacy="1" w:legacySpace="0" w:legacyIndent="283"/>
        <w:lvlJc w:val="left"/>
        <w:pPr>
          <w:ind w:left="571" w:hanging="283"/>
        </w:pPr>
        <w:rPr>
          <w:rFonts w:ascii="Symbol" w:hAnsi="Symbol" w:hint="default"/>
          <w:sz w:val="20"/>
        </w:rPr>
      </w:lvl>
    </w:lvlOverride>
  </w:num>
  <w:num w:numId="2" w16cid:durableId="1449085630">
    <w:abstractNumId w:val="2"/>
    <w:lvlOverride w:ilvl="0">
      <w:startOverride w:val="1"/>
    </w:lvlOverride>
  </w:num>
  <w:num w:numId="3" w16cid:durableId="1298071663">
    <w:abstractNumId w:val="0"/>
    <w:lvlOverride w:ilvl="0">
      <w:lvl w:ilvl="0"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 w16cid:durableId="167275551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371C"/>
    <w:rsid w:val="000277D3"/>
    <w:rsid w:val="00044825"/>
    <w:rsid w:val="00067922"/>
    <w:rsid w:val="00216739"/>
    <w:rsid w:val="002C55E1"/>
    <w:rsid w:val="00332AB9"/>
    <w:rsid w:val="003C371C"/>
    <w:rsid w:val="005E6911"/>
    <w:rsid w:val="005F17F3"/>
    <w:rsid w:val="00765C5D"/>
    <w:rsid w:val="0080581B"/>
    <w:rsid w:val="00873DDB"/>
    <w:rsid w:val="00A445A7"/>
    <w:rsid w:val="00B903F9"/>
    <w:rsid w:val="00C6533D"/>
    <w:rsid w:val="00DF4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EC50E93"/>
  <w15:docId w15:val="{1C70F4E4-420E-45BD-8642-835CCDF10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371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ost">
    <w:name w:val="tekst ost"/>
    <w:basedOn w:val="Normalny"/>
    <w:rsid w:val="003C371C"/>
    <w:pPr>
      <w:widowControl/>
      <w:overflowPunct w:val="0"/>
      <w:jc w:val="both"/>
    </w:pPr>
  </w:style>
  <w:style w:type="paragraph" w:customStyle="1" w:styleId="StylIwony">
    <w:name w:val="Styl Iwony"/>
    <w:basedOn w:val="Normalny"/>
    <w:rsid w:val="003C371C"/>
    <w:pPr>
      <w:widowControl/>
      <w:overflowPunct w:val="0"/>
      <w:spacing w:before="120" w:after="120"/>
      <w:jc w:val="both"/>
    </w:pPr>
    <w:rPr>
      <w:rFonts w:ascii="Bookman Old Style" w:hAnsi="Bookman Old Style"/>
      <w:sz w:val="24"/>
    </w:rPr>
  </w:style>
  <w:style w:type="paragraph" w:styleId="Stopka">
    <w:name w:val="footer"/>
    <w:basedOn w:val="Normalny"/>
    <w:link w:val="StopkaZnak"/>
    <w:uiPriority w:val="99"/>
    <w:rsid w:val="003C371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C371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371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371C"/>
    <w:rPr>
      <w:rFonts w:ascii="Tahoma" w:eastAsia="Times New Roman" w:hAnsi="Tahoma" w:cs="Tahoma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21673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6739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3882</Words>
  <Characters>23292</Characters>
  <Application>Microsoft Office Word</Application>
  <DocSecurity>0</DocSecurity>
  <Lines>194</Lines>
  <Paragraphs>54</Paragraphs>
  <ScaleCrop>false</ScaleCrop>
  <Company/>
  <LinksUpToDate>false</LinksUpToDate>
  <CharactersWithSpaces>27120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MarcinZarzeka</dc:creator>
  <cp:keywords/>
  <dc:description/>
  <cp:lastModifiedBy>Tomasz Choma</cp:lastModifiedBy>
  <cp:revision>8</cp:revision>
  <dcterms:created xsi:type="dcterms:W3CDTF">2021-06-14T10:53:00Z</dcterms:created>
  <dcterms:modified xsi:type="dcterms:W3CDTF">2026-02-24T10:39:00Z</dcterms:modified>
</cp:coreProperties>
</file>